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4A64" w14:textId="1388BC11" w:rsidR="008278D1" w:rsidRDefault="008278D1">
      <w:pPr>
        <w:rPr>
          <w:b/>
          <w:bCs/>
          <w:u w:val="single"/>
        </w:rPr>
      </w:pPr>
    </w:p>
    <w:p w14:paraId="3841267A" w14:textId="2F840A85" w:rsidR="007658F2" w:rsidRDefault="007658F2">
      <w:pPr>
        <w:rPr>
          <w:b/>
          <w:bCs/>
          <w:u w:val="single"/>
        </w:rPr>
      </w:pPr>
      <w:r>
        <w:rPr>
          <w:b/>
          <w:bCs/>
          <w:u w:val="single"/>
        </w:rPr>
        <w:t>FOI Statement</w:t>
      </w:r>
    </w:p>
    <w:p w14:paraId="12DEDC09" w14:textId="77777777" w:rsidR="007658F2" w:rsidRDefault="007658F2">
      <w:pPr>
        <w:rPr>
          <w:b/>
          <w:bCs/>
          <w:u w:val="single"/>
        </w:rPr>
      </w:pPr>
    </w:p>
    <w:p w14:paraId="572823EE" w14:textId="7A79A489" w:rsidR="007658F2" w:rsidRPr="009716F3" w:rsidRDefault="007658F2" w:rsidP="007658F2">
      <w:pPr>
        <w:spacing w:after="216"/>
        <w:jc w:val="both"/>
        <w:rPr>
          <w:rFonts w:cstheme="minorHAnsi"/>
          <w:color w:val="000000" w:themeColor="text1"/>
          <w:sz w:val="22"/>
          <w:szCs w:val="22"/>
        </w:rPr>
      </w:pPr>
      <w:r w:rsidRPr="009716F3">
        <w:rPr>
          <w:rFonts w:cstheme="minorHAnsi"/>
          <w:color w:val="000000" w:themeColor="text1"/>
          <w:sz w:val="22"/>
          <w:szCs w:val="22"/>
        </w:rPr>
        <w:t xml:space="preserve">The ICO expects </w:t>
      </w:r>
      <w:r w:rsidR="000523B5">
        <w:rPr>
          <w:rFonts w:cstheme="minorHAnsi"/>
          <w:color w:val="000000" w:themeColor="text1"/>
          <w:sz w:val="22"/>
          <w:szCs w:val="22"/>
        </w:rPr>
        <w:t>Caritas Surgery</w:t>
      </w:r>
      <w:r w:rsidRPr="00DF2F3F">
        <w:rPr>
          <w:rFonts w:cstheme="minorHAnsi"/>
          <w:sz w:val="22"/>
          <w:szCs w:val="22"/>
        </w:rPr>
        <w:t xml:space="preserve"> </w:t>
      </w:r>
      <w:r w:rsidRPr="00DF2F3F">
        <w:rPr>
          <w:rFonts w:cstheme="minorHAnsi"/>
          <w:color w:val="000000" w:themeColor="text1"/>
          <w:sz w:val="22"/>
          <w:szCs w:val="22"/>
        </w:rPr>
        <w:t>to adopt</w:t>
      </w:r>
      <w:r w:rsidRPr="009716F3">
        <w:rPr>
          <w:rFonts w:cstheme="minorHAnsi"/>
          <w:color w:val="000000" w:themeColor="text1"/>
          <w:sz w:val="22"/>
          <w:szCs w:val="22"/>
        </w:rPr>
        <w:t xml:space="preserve"> its </w:t>
      </w:r>
      <w:r w:rsidRPr="007658F2">
        <w:rPr>
          <w:rFonts w:cstheme="minorHAnsi"/>
          <w:sz w:val="22"/>
          <w:szCs w:val="22"/>
        </w:rPr>
        <w:t>model publication scheme</w:t>
      </w:r>
      <w:r w:rsidRPr="009716F3">
        <w:rPr>
          <w:rFonts w:cstheme="minorHAnsi"/>
          <w:color w:val="000000" w:themeColor="text1"/>
          <w:sz w:val="22"/>
          <w:szCs w:val="22"/>
        </w:rPr>
        <w:t xml:space="preserve"> and commit to:</w:t>
      </w:r>
    </w:p>
    <w:p w14:paraId="39F73468"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Proactively publishing or otherwise making available, as a matter of routine, information, including environmental information, that is held by the authority and falls within the classifications below</w:t>
      </w:r>
    </w:p>
    <w:p w14:paraId="5BA2568B" w14:textId="77777777" w:rsidR="007658F2" w:rsidRPr="009716F3" w:rsidRDefault="007658F2" w:rsidP="007658F2">
      <w:pPr>
        <w:pStyle w:val="ListParagraph"/>
        <w:spacing w:after="216"/>
        <w:jc w:val="both"/>
        <w:rPr>
          <w:rFonts w:cstheme="minorHAnsi"/>
          <w:color w:val="000000" w:themeColor="text1"/>
          <w:sz w:val="22"/>
          <w:szCs w:val="22"/>
        </w:rPr>
      </w:pPr>
    </w:p>
    <w:p w14:paraId="7DDEE763"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Specifying the information that is held by the authority and falls within the classifications below</w:t>
      </w:r>
    </w:p>
    <w:p w14:paraId="6B5FB972" w14:textId="77777777" w:rsidR="007658F2" w:rsidRPr="009716F3" w:rsidRDefault="007658F2" w:rsidP="007658F2">
      <w:pPr>
        <w:pStyle w:val="ListParagraph"/>
        <w:spacing w:after="216"/>
        <w:jc w:val="both"/>
        <w:rPr>
          <w:rFonts w:cstheme="minorHAnsi"/>
          <w:color w:val="000000" w:themeColor="text1"/>
          <w:sz w:val="22"/>
          <w:szCs w:val="22"/>
        </w:rPr>
      </w:pPr>
    </w:p>
    <w:p w14:paraId="525A4D9D"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Proactively publishing or otherwise making available, as a matter of routine, information in line with the statements contained within this scheme</w:t>
      </w:r>
    </w:p>
    <w:p w14:paraId="6D605BF8" w14:textId="77777777" w:rsidR="007658F2" w:rsidRPr="009716F3" w:rsidRDefault="007658F2" w:rsidP="007658F2">
      <w:pPr>
        <w:pStyle w:val="ListParagraph"/>
        <w:spacing w:after="216"/>
        <w:jc w:val="both"/>
        <w:rPr>
          <w:rFonts w:cstheme="minorHAnsi"/>
          <w:color w:val="000000" w:themeColor="text1"/>
          <w:sz w:val="22"/>
          <w:szCs w:val="22"/>
        </w:rPr>
      </w:pPr>
    </w:p>
    <w:p w14:paraId="24B5346D"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Producing and publishing the methods by which the specific information is made routinely available so that it can be easily identified and accessed by members of the public</w:t>
      </w:r>
    </w:p>
    <w:p w14:paraId="56A912D6" w14:textId="77777777" w:rsidR="007658F2" w:rsidRPr="009716F3" w:rsidRDefault="007658F2" w:rsidP="007658F2">
      <w:pPr>
        <w:pStyle w:val="ListParagraph"/>
        <w:spacing w:after="216"/>
        <w:jc w:val="both"/>
        <w:rPr>
          <w:rFonts w:cstheme="minorHAnsi"/>
          <w:color w:val="000000" w:themeColor="text1"/>
          <w:sz w:val="22"/>
          <w:szCs w:val="22"/>
        </w:rPr>
      </w:pPr>
    </w:p>
    <w:p w14:paraId="2F448265"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Reviewing and updating on a regular basis the information the authority makes available under the scheme</w:t>
      </w:r>
    </w:p>
    <w:p w14:paraId="724B30AF" w14:textId="77777777" w:rsidR="007658F2" w:rsidRPr="009716F3" w:rsidRDefault="007658F2" w:rsidP="007658F2">
      <w:pPr>
        <w:pStyle w:val="ListParagraph"/>
        <w:spacing w:after="216"/>
        <w:jc w:val="both"/>
        <w:rPr>
          <w:rFonts w:cstheme="minorHAnsi"/>
          <w:color w:val="000000" w:themeColor="text1"/>
          <w:sz w:val="22"/>
          <w:szCs w:val="22"/>
        </w:rPr>
      </w:pPr>
    </w:p>
    <w:p w14:paraId="49979B2A"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Producing a schedule of any fees charged for access to information that is made proactively available</w:t>
      </w:r>
    </w:p>
    <w:p w14:paraId="5828822F" w14:textId="77777777" w:rsidR="007658F2" w:rsidRPr="009716F3" w:rsidRDefault="007658F2" w:rsidP="007658F2">
      <w:pPr>
        <w:pStyle w:val="ListParagraph"/>
        <w:spacing w:after="216"/>
        <w:jc w:val="both"/>
        <w:rPr>
          <w:rFonts w:cstheme="minorHAnsi"/>
          <w:color w:val="000000" w:themeColor="text1"/>
          <w:sz w:val="22"/>
          <w:szCs w:val="22"/>
        </w:rPr>
      </w:pPr>
    </w:p>
    <w:p w14:paraId="25171C71"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Making this publication scheme available to the public</w:t>
      </w:r>
    </w:p>
    <w:p w14:paraId="02AAECF4" w14:textId="77777777" w:rsidR="007658F2" w:rsidRPr="009716F3" w:rsidRDefault="007658F2" w:rsidP="007658F2">
      <w:pPr>
        <w:pStyle w:val="ListParagraph"/>
        <w:spacing w:after="216"/>
        <w:jc w:val="both"/>
        <w:rPr>
          <w:rFonts w:cstheme="minorHAnsi"/>
          <w:color w:val="000000" w:themeColor="text1"/>
          <w:sz w:val="22"/>
          <w:szCs w:val="22"/>
        </w:rPr>
      </w:pPr>
    </w:p>
    <w:p w14:paraId="7250EE35" w14:textId="77777777" w:rsidR="007658F2" w:rsidRPr="009716F3" w:rsidRDefault="007658F2" w:rsidP="007658F2">
      <w:pPr>
        <w:pStyle w:val="ListParagraph"/>
        <w:numPr>
          <w:ilvl w:val="0"/>
          <w:numId w:val="1"/>
        </w:numPr>
        <w:spacing w:after="216"/>
        <w:jc w:val="both"/>
        <w:rPr>
          <w:rFonts w:cstheme="minorHAnsi"/>
          <w:color w:val="000000" w:themeColor="text1"/>
          <w:sz w:val="22"/>
          <w:szCs w:val="22"/>
        </w:rPr>
      </w:pPr>
      <w:r w:rsidRPr="009716F3">
        <w:rPr>
          <w:rFonts w:cstheme="minorHAnsi"/>
          <w:color w:val="000000" w:themeColor="text1"/>
          <w:sz w:val="22"/>
          <w:szCs w:val="22"/>
        </w:rPr>
        <w:t xml:space="preserve">Publishing any data set held by the authority that has been requested, and any updated versions it holds, unless the authority is satisfied that it is not appropriate to do so, publishing the data set, where reasonably practicable, in an electronic form that is capable of reuse and, if any information in the data set is a relevant copyright work and the public authority is the only owner, making the information available for reuse under the terms of the </w:t>
      </w:r>
      <w:hyperlink r:id="rId7" w:history="1">
        <w:r w:rsidRPr="009716F3">
          <w:rPr>
            <w:rStyle w:val="Hyperlink"/>
            <w:rFonts w:cstheme="minorHAnsi"/>
            <w:sz w:val="22"/>
            <w:szCs w:val="22"/>
          </w:rPr>
          <w:t>Re-use of Public Sector Information Regulations 2015</w:t>
        </w:r>
      </w:hyperlink>
      <w:r w:rsidRPr="009716F3">
        <w:rPr>
          <w:rFonts w:cstheme="minorHAnsi"/>
          <w:color w:val="000000" w:themeColor="text1"/>
          <w:sz w:val="22"/>
          <w:szCs w:val="22"/>
        </w:rPr>
        <w:t>, if they apply, and otherwise under the terms of the FOI Act Section 19</w:t>
      </w:r>
    </w:p>
    <w:p w14:paraId="25CF4F7C" w14:textId="77777777" w:rsidR="007658F2" w:rsidRPr="009716F3" w:rsidRDefault="007658F2" w:rsidP="007658F2">
      <w:pPr>
        <w:spacing w:after="216"/>
        <w:jc w:val="both"/>
        <w:rPr>
          <w:rFonts w:cstheme="minorHAnsi"/>
          <w:color w:val="000000" w:themeColor="text1"/>
          <w:sz w:val="22"/>
          <w:szCs w:val="22"/>
        </w:rPr>
      </w:pPr>
      <w:r w:rsidRPr="009716F3">
        <w:rPr>
          <w:rFonts w:cstheme="minorHAnsi"/>
          <w:color w:val="000000" w:themeColor="text1"/>
          <w:sz w:val="22"/>
          <w:szCs w:val="22"/>
        </w:rPr>
        <w:t xml:space="preserve">The term ‘data set’ is defined in Section 11(5) of the Act and the term ‘relevant copyright work’ is defined in Section 19(8) of the Act. </w:t>
      </w:r>
    </w:p>
    <w:p w14:paraId="1D290591" w14:textId="77777777" w:rsidR="007658F2" w:rsidRPr="009716F3" w:rsidRDefault="007658F2" w:rsidP="007658F2">
      <w:pPr>
        <w:pStyle w:val="Heading2"/>
        <w:jc w:val="both"/>
        <w:rPr>
          <w:rFonts w:asciiTheme="minorHAnsi" w:hAnsiTheme="minorHAnsi" w:cstheme="minorHAnsi"/>
          <w:smallCaps/>
          <w:sz w:val="24"/>
          <w:szCs w:val="24"/>
        </w:rPr>
      </w:pPr>
      <w:bookmarkStart w:id="0" w:name="_Toc49267640"/>
      <w:bookmarkStart w:id="1" w:name="_Toc133923576"/>
      <w:bookmarkEnd w:id="0"/>
      <w:r w:rsidRPr="009716F3">
        <w:rPr>
          <w:rFonts w:asciiTheme="minorHAnsi" w:hAnsiTheme="minorHAnsi" w:cstheme="minorHAnsi"/>
          <w:sz w:val="24"/>
          <w:szCs w:val="24"/>
        </w:rPr>
        <w:t>Classes of information</w:t>
      </w:r>
      <w:bookmarkEnd w:id="1"/>
    </w:p>
    <w:p w14:paraId="49C74406" w14:textId="77777777" w:rsidR="007658F2" w:rsidRPr="009716F3" w:rsidRDefault="007658F2" w:rsidP="007658F2">
      <w:pPr>
        <w:jc w:val="both"/>
        <w:rPr>
          <w:rFonts w:cstheme="minorHAnsi"/>
          <w:color w:val="000000" w:themeColor="text1"/>
        </w:rPr>
      </w:pPr>
    </w:p>
    <w:p w14:paraId="7C89646E" w14:textId="77777777" w:rsidR="007658F2" w:rsidRPr="009716F3" w:rsidRDefault="007658F2" w:rsidP="007658F2">
      <w:pPr>
        <w:spacing w:after="216"/>
        <w:jc w:val="both"/>
        <w:rPr>
          <w:rFonts w:cstheme="minorHAnsi"/>
          <w:color w:val="000000" w:themeColor="text1"/>
          <w:sz w:val="22"/>
          <w:szCs w:val="22"/>
        </w:rPr>
      </w:pPr>
      <w:r w:rsidRPr="009716F3">
        <w:rPr>
          <w:rFonts w:cstheme="minorHAnsi"/>
          <w:color w:val="000000" w:themeColor="text1"/>
        </w:rPr>
        <w:t>The</w:t>
      </w:r>
      <w:r w:rsidRPr="009716F3">
        <w:rPr>
          <w:rFonts w:cstheme="minorHAnsi"/>
          <w:color w:val="000000" w:themeColor="text1"/>
          <w:sz w:val="22"/>
          <w:szCs w:val="22"/>
        </w:rPr>
        <w:t xml:space="preserve"> publication scheme refers to seven classes or types of information:</w:t>
      </w:r>
      <w:r w:rsidRPr="009716F3">
        <w:rPr>
          <w:rStyle w:val="FootnoteReference"/>
          <w:rFonts w:cstheme="minorHAnsi"/>
          <w:color w:val="000000" w:themeColor="text1"/>
          <w:sz w:val="22"/>
          <w:szCs w:val="22"/>
        </w:rPr>
        <w:footnoteReference w:id="1"/>
      </w:r>
    </w:p>
    <w:p w14:paraId="3DDED063" w14:textId="77777777" w:rsidR="007658F2" w:rsidRPr="009716F3" w:rsidRDefault="007658F2" w:rsidP="007658F2">
      <w:pPr>
        <w:pStyle w:val="ListParagraph"/>
        <w:numPr>
          <w:ilvl w:val="0"/>
          <w:numId w:val="2"/>
        </w:numPr>
        <w:spacing w:after="216"/>
        <w:jc w:val="both"/>
        <w:rPr>
          <w:rFonts w:cstheme="minorHAnsi"/>
          <w:color w:val="000000" w:themeColor="text1"/>
          <w:sz w:val="22"/>
          <w:szCs w:val="22"/>
        </w:rPr>
      </w:pPr>
      <w:r w:rsidRPr="009716F3">
        <w:rPr>
          <w:rFonts w:cstheme="minorHAnsi"/>
          <w:color w:val="000000" w:themeColor="text1"/>
          <w:sz w:val="22"/>
          <w:szCs w:val="22"/>
        </w:rPr>
        <w:t>Who we are and what we do – doctors in the practice, contact details, opening hours and other staffing details</w:t>
      </w:r>
    </w:p>
    <w:p w14:paraId="27ED4CB1" w14:textId="77777777" w:rsidR="007658F2" w:rsidRPr="009716F3" w:rsidRDefault="007658F2" w:rsidP="007658F2">
      <w:pPr>
        <w:pStyle w:val="ListParagraph"/>
        <w:spacing w:after="216"/>
        <w:jc w:val="both"/>
        <w:rPr>
          <w:rFonts w:cstheme="minorHAnsi"/>
          <w:color w:val="000000" w:themeColor="text1"/>
          <w:sz w:val="22"/>
          <w:szCs w:val="22"/>
        </w:rPr>
      </w:pPr>
    </w:p>
    <w:p w14:paraId="55A3FD43" w14:textId="77777777" w:rsidR="007658F2" w:rsidRPr="009716F3" w:rsidRDefault="007658F2" w:rsidP="007658F2">
      <w:pPr>
        <w:pStyle w:val="ListParagraph"/>
        <w:numPr>
          <w:ilvl w:val="0"/>
          <w:numId w:val="2"/>
        </w:numPr>
        <w:spacing w:after="216"/>
        <w:jc w:val="both"/>
        <w:rPr>
          <w:rFonts w:cstheme="minorHAnsi"/>
          <w:color w:val="000000" w:themeColor="text1"/>
          <w:sz w:val="22"/>
          <w:szCs w:val="22"/>
        </w:rPr>
      </w:pPr>
      <w:r w:rsidRPr="009716F3">
        <w:rPr>
          <w:rFonts w:cstheme="minorHAnsi"/>
          <w:color w:val="000000" w:themeColor="text1"/>
          <w:sz w:val="22"/>
          <w:szCs w:val="22"/>
        </w:rPr>
        <w:lastRenderedPageBreak/>
        <w:t>What we spend and how we spend it (current and previous financial year) – total cost of contracted services, audit of NHS income</w:t>
      </w:r>
    </w:p>
    <w:p w14:paraId="0F37E0D0" w14:textId="77777777" w:rsidR="007658F2" w:rsidRPr="009716F3" w:rsidRDefault="007658F2" w:rsidP="007658F2">
      <w:pPr>
        <w:pStyle w:val="ListParagraph"/>
        <w:spacing w:after="216"/>
        <w:jc w:val="both"/>
        <w:rPr>
          <w:rFonts w:cstheme="minorHAnsi"/>
          <w:color w:val="000000" w:themeColor="text1"/>
          <w:sz w:val="22"/>
          <w:szCs w:val="22"/>
        </w:rPr>
      </w:pPr>
    </w:p>
    <w:p w14:paraId="6DB84D7F" w14:textId="77777777" w:rsidR="007658F2" w:rsidRPr="009716F3" w:rsidRDefault="007658F2" w:rsidP="007658F2">
      <w:pPr>
        <w:pStyle w:val="ListParagraph"/>
        <w:numPr>
          <w:ilvl w:val="0"/>
          <w:numId w:val="2"/>
        </w:numPr>
        <w:spacing w:after="216"/>
        <w:jc w:val="both"/>
        <w:rPr>
          <w:rFonts w:cstheme="minorHAnsi"/>
          <w:color w:val="000000" w:themeColor="text1"/>
          <w:sz w:val="22"/>
          <w:szCs w:val="22"/>
        </w:rPr>
      </w:pPr>
      <w:r w:rsidRPr="009716F3">
        <w:rPr>
          <w:rFonts w:cstheme="minorHAnsi"/>
          <w:color w:val="000000" w:themeColor="text1"/>
          <w:sz w:val="22"/>
          <w:szCs w:val="22"/>
        </w:rPr>
        <w:t>What our priorities are and how we are doing (current and previous year) – plans for developing and providing NHS services</w:t>
      </w:r>
    </w:p>
    <w:p w14:paraId="5281FB58" w14:textId="77777777" w:rsidR="007658F2" w:rsidRPr="009716F3" w:rsidRDefault="007658F2" w:rsidP="007658F2">
      <w:pPr>
        <w:pStyle w:val="ListParagraph"/>
        <w:spacing w:after="216"/>
        <w:jc w:val="both"/>
        <w:rPr>
          <w:rFonts w:cstheme="minorHAnsi"/>
          <w:color w:val="000000" w:themeColor="text1"/>
          <w:sz w:val="22"/>
          <w:szCs w:val="22"/>
        </w:rPr>
      </w:pPr>
    </w:p>
    <w:p w14:paraId="55CF9DCD" w14:textId="238C7DE8" w:rsidR="007658F2" w:rsidRDefault="007658F2" w:rsidP="007658F2">
      <w:pPr>
        <w:pStyle w:val="ListParagraph"/>
        <w:numPr>
          <w:ilvl w:val="0"/>
          <w:numId w:val="2"/>
        </w:numPr>
        <w:spacing w:after="216"/>
        <w:jc w:val="both"/>
        <w:rPr>
          <w:rFonts w:cstheme="minorHAnsi"/>
          <w:color w:val="000000" w:themeColor="text1"/>
          <w:sz w:val="22"/>
          <w:szCs w:val="22"/>
        </w:rPr>
      </w:pPr>
      <w:r w:rsidRPr="00B306BA">
        <w:rPr>
          <w:rFonts w:cstheme="minorHAnsi"/>
          <w:color w:val="000000" w:themeColor="text1"/>
          <w:sz w:val="22"/>
          <w:szCs w:val="22"/>
        </w:rPr>
        <w:t xml:space="preserve">How we make decisions </w:t>
      </w:r>
    </w:p>
    <w:p w14:paraId="1C4A5C40" w14:textId="77777777" w:rsidR="00B306BA" w:rsidRPr="00B306BA" w:rsidRDefault="00B306BA" w:rsidP="00B306BA">
      <w:pPr>
        <w:pStyle w:val="ListParagraph"/>
        <w:rPr>
          <w:rFonts w:cstheme="minorHAnsi"/>
          <w:color w:val="000000" w:themeColor="text1"/>
          <w:sz w:val="22"/>
          <w:szCs w:val="22"/>
        </w:rPr>
      </w:pPr>
    </w:p>
    <w:p w14:paraId="18E593F9" w14:textId="362C956F" w:rsidR="007658F2" w:rsidRPr="009716F3" w:rsidRDefault="007658F2" w:rsidP="007658F2">
      <w:pPr>
        <w:pStyle w:val="ListParagraph"/>
        <w:numPr>
          <w:ilvl w:val="0"/>
          <w:numId w:val="2"/>
        </w:numPr>
        <w:spacing w:after="216"/>
        <w:jc w:val="both"/>
        <w:rPr>
          <w:rFonts w:cstheme="minorHAnsi"/>
          <w:color w:val="000000" w:themeColor="text1"/>
          <w:sz w:val="22"/>
          <w:szCs w:val="22"/>
        </w:rPr>
      </w:pPr>
      <w:r w:rsidRPr="009716F3">
        <w:rPr>
          <w:rFonts w:cstheme="minorHAnsi"/>
          <w:color w:val="000000" w:themeColor="text1"/>
          <w:sz w:val="22"/>
          <w:szCs w:val="22"/>
        </w:rPr>
        <w:t>Our policies and procedures</w:t>
      </w:r>
      <w:r w:rsidR="00B306BA">
        <w:rPr>
          <w:rFonts w:cstheme="minorHAnsi"/>
          <w:color w:val="000000" w:themeColor="text1"/>
          <w:sz w:val="22"/>
          <w:szCs w:val="22"/>
        </w:rPr>
        <w:t xml:space="preserve"> </w:t>
      </w:r>
      <w:r w:rsidRPr="009716F3">
        <w:rPr>
          <w:rFonts w:cstheme="minorHAnsi"/>
          <w:color w:val="000000" w:themeColor="text1"/>
          <w:sz w:val="22"/>
          <w:szCs w:val="22"/>
        </w:rPr>
        <w:t xml:space="preserve">– policies, protocols and procedures concerning the employment of staff, delivery of services, equality and diversity, health and safety, complaints, records management (retention and destruction), data protection, the handling of requests for information </w:t>
      </w:r>
    </w:p>
    <w:p w14:paraId="3A6A6A69" w14:textId="77777777" w:rsidR="007658F2" w:rsidRPr="009716F3" w:rsidRDefault="007658F2" w:rsidP="007658F2">
      <w:pPr>
        <w:pStyle w:val="ListParagraph"/>
        <w:spacing w:after="216"/>
        <w:jc w:val="both"/>
        <w:rPr>
          <w:rFonts w:cstheme="minorHAnsi"/>
          <w:color w:val="000000" w:themeColor="text1"/>
          <w:sz w:val="22"/>
          <w:szCs w:val="22"/>
        </w:rPr>
      </w:pPr>
    </w:p>
    <w:p w14:paraId="1F810567" w14:textId="77777777" w:rsidR="007658F2" w:rsidRPr="009716F3" w:rsidRDefault="007658F2" w:rsidP="007658F2">
      <w:pPr>
        <w:pStyle w:val="ListParagraph"/>
        <w:numPr>
          <w:ilvl w:val="0"/>
          <w:numId w:val="2"/>
        </w:numPr>
        <w:spacing w:after="216"/>
        <w:jc w:val="both"/>
        <w:rPr>
          <w:rFonts w:cstheme="minorHAnsi"/>
          <w:color w:val="000000" w:themeColor="text1"/>
          <w:sz w:val="22"/>
          <w:szCs w:val="22"/>
        </w:rPr>
      </w:pPr>
      <w:r w:rsidRPr="009716F3">
        <w:rPr>
          <w:rFonts w:cstheme="minorHAnsi"/>
          <w:color w:val="000000" w:themeColor="text1"/>
          <w:sz w:val="22"/>
          <w:szCs w:val="22"/>
        </w:rPr>
        <w:t>Lists and registers – it is unlikely that any organisation will have any publicly available register or list and the ICO has advised that ‘none held’ can be entered here</w:t>
      </w:r>
    </w:p>
    <w:p w14:paraId="33B9104B" w14:textId="77777777" w:rsidR="007658F2" w:rsidRPr="009716F3" w:rsidRDefault="007658F2" w:rsidP="007658F2">
      <w:pPr>
        <w:pStyle w:val="ListParagraph"/>
        <w:spacing w:after="216"/>
        <w:jc w:val="both"/>
        <w:rPr>
          <w:rFonts w:cstheme="minorHAnsi"/>
          <w:color w:val="000000" w:themeColor="text1"/>
          <w:sz w:val="22"/>
          <w:szCs w:val="22"/>
        </w:rPr>
      </w:pPr>
    </w:p>
    <w:p w14:paraId="5DB2D8D9" w14:textId="77777777" w:rsidR="007658F2" w:rsidRPr="009716F3" w:rsidRDefault="007658F2" w:rsidP="007658F2">
      <w:pPr>
        <w:pStyle w:val="ListParagraph"/>
        <w:numPr>
          <w:ilvl w:val="0"/>
          <w:numId w:val="2"/>
        </w:numPr>
        <w:spacing w:after="216"/>
        <w:jc w:val="both"/>
        <w:rPr>
          <w:rFonts w:cstheme="minorHAnsi"/>
          <w:color w:val="000000" w:themeColor="text1"/>
          <w:sz w:val="22"/>
          <w:szCs w:val="22"/>
        </w:rPr>
      </w:pPr>
      <w:r w:rsidRPr="009716F3">
        <w:rPr>
          <w:rFonts w:cstheme="minorHAnsi"/>
          <w:color w:val="000000" w:themeColor="text1"/>
          <w:sz w:val="22"/>
          <w:szCs w:val="22"/>
        </w:rPr>
        <w:t>The services we offer – current NHS services provided and any charges, information leaflets and out-of-hours arrangements</w:t>
      </w:r>
    </w:p>
    <w:p w14:paraId="3135E13D" w14:textId="25935F0E" w:rsidR="007658F2" w:rsidRPr="009716F3" w:rsidRDefault="007658F2" w:rsidP="007658F2">
      <w:pPr>
        <w:spacing w:after="216"/>
        <w:jc w:val="both"/>
        <w:rPr>
          <w:rFonts w:cstheme="minorHAnsi"/>
          <w:color w:val="000000" w:themeColor="text1"/>
          <w:sz w:val="22"/>
          <w:szCs w:val="22"/>
        </w:rPr>
      </w:pPr>
      <w:r w:rsidRPr="009716F3">
        <w:rPr>
          <w:rFonts w:cstheme="minorHAnsi"/>
          <w:color w:val="000000" w:themeColor="text1"/>
          <w:sz w:val="22"/>
          <w:szCs w:val="22"/>
        </w:rPr>
        <w:t xml:space="preserve">The ICO expects </w:t>
      </w:r>
      <w:r w:rsidR="000523B5">
        <w:rPr>
          <w:rFonts w:cstheme="minorHAnsi"/>
          <w:color w:val="000000" w:themeColor="text1"/>
          <w:sz w:val="22"/>
          <w:szCs w:val="22"/>
        </w:rPr>
        <w:t>Caritas Surgery</w:t>
      </w:r>
      <w:r w:rsidRPr="009716F3">
        <w:rPr>
          <w:rFonts w:cstheme="minorHAnsi"/>
          <w:color w:val="000000" w:themeColor="text1"/>
          <w:sz w:val="22"/>
          <w:szCs w:val="22"/>
        </w:rPr>
        <w:t xml:space="preserve"> to make the above information available unless:</w:t>
      </w:r>
    </w:p>
    <w:p w14:paraId="7B0EA3EB" w14:textId="77777777" w:rsidR="007658F2" w:rsidRPr="009716F3" w:rsidRDefault="007658F2" w:rsidP="007658F2">
      <w:pPr>
        <w:pStyle w:val="ListParagraph"/>
        <w:numPr>
          <w:ilvl w:val="0"/>
          <w:numId w:val="3"/>
        </w:numPr>
        <w:spacing w:after="216"/>
        <w:jc w:val="both"/>
        <w:rPr>
          <w:rFonts w:cstheme="minorHAnsi"/>
          <w:color w:val="000000" w:themeColor="text1"/>
          <w:sz w:val="22"/>
          <w:szCs w:val="22"/>
        </w:rPr>
      </w:pPr>
      <w:r w:rsidRPr="009716F3">
        <w:rPr>
          <w:rFonts w:cstheme="minorHAnsi"/>
          <w:color w:val="000000" w:themeColor="text1"/>
          <w:sz w:val="22"/>
          <w:szCs w:val="22"/>
        </w:rPr>
        <w:t>The requested information is not held</w:t>
      </w:r>
    </w:p>
    <w:p w14:paraId="7BB36880" w14:textId="77777777" w:rsidR="007658F2" w:rsidRPr="009716F3" w:rsidRDefault="007658F2" w:rsidP="007658F2">
      <w:pPr>
        <w:pStyle w:val="ListParagraph"/>
        <w:spacing w:after="216"/>
        <w:jc w:val="both"/>
        <w:rPr>
          <w:rFonts w:cstheme="minorHAnsi"/>
          <w:color w:val="000000" w:themeColor="text1"/>
          <w:sz w:val="22"/>
          <w:szCs w:val="22"/>
        </w:rPr>
      </w:pPr>
    </w:p>
    <w:p w14:paraId="2CBCF9B3" w14:textId="77777777" w:rsidR="007658F2" w:rsidRPr="009716F3" w:rsidRDefault="007658F2" w:rsidP="007658F2">
      <w:pPr>
        <w:pStyle w:val="ListParagraph"/>
        <w:numPr>
          <w:ilvl w:val="0"/>
          <w:numId w:val="3"/>
        </w:numPr>
        <w:spacing w:after="216"/>
        <w:jc w:val="both"/>
        <w:rPr>
          <w:rFonts w:cstheme="minorHAnsi"/>
          <w:color w:val="000000" w:themeColor="text1"/>
          <w:sz w:val="22"/>
          <w:szCs w:val="22"/>
        </w:rPr>
      </w:pPr>
      <w:r w:rsidRPr="009716F3">
        <w:rPr>
          <w:rFonts w:cstheme="minorHAnsi"/>
          <w:color w:val="000000" w:themeColor="text1"/>
          <w:sz w:val="22"/>
          <w:szCs w:val="22"/>
        </w:rPr>
        <w:t>The information is exempt under one of the FOIA exemptions</w:t>
      </w:r>
    </w:p>
    <w:p w14:paraId="68C423F6" w14:textId="77777777" w:rsidR="007658F2" w:rsidRPr="009716F3" w:rsidRDefault="007658F2" w:rsidP="007658F2">
      <w:pPr>
        <w:pStyle w:val="ListParagraph"/>
        <w:spacing w:after="216"/>
        <w:jc w:val="both"/>
        <w:rPr>
          <w:rFonts w:cstheme="minorHAnsi"/>
          <w:color w:val="000000" w:themeColor="text1"/>
          <w:sz w:val="22"/>
          <w:szCs w:val="22"/>
        </w:rPr>
      </w:pPr>
    </w:p>
    <w:p w14:paraId="47A48FB3" w14:textId="77777777" w:rsidR="007658F2" w:rsidRPr="009716F3" w:rsidRDefault="007658F2" w:rsidP="007658F2">
      <w:pPr>
        <w:pStyle w:val="ListParagraph"/>
        <w:numPr>
          <w:ilvl w:val="0"/>
          <w:numId w:val="3"/>
        </w:numPr>
        <w:spacing w:after="216"/>
        <w:jc w:val="both"/>
        <w:rPr>
          <w:rFonts w:cstheme="minorHAnsi"/>
          <w:color w:val="000000" w:themeColor="text1"/>
          <w:sz w:val="22"/>
          <w:szCs w:val="22"/>
        </w:rPr>
      </w:pPr>
      <w:r w:rsidRPr="009716F3">
        <w:rPr>
          <w:rFonts w:cstheme="minorHAnsi"/>
          <w:color w:val="000000" w:themeColor="text1"/>
          <w:sz w:val="22"/>
          <w:szCs w:val="22"/>
        </w:rPr>
        <w:t>The information is readily and publicly available from an external website; such information may have been provided either by the GP or on their behalf. The GP must provide a direct link to that information</w:t>
      </w:r>
    </w:p>
    <w:p w14:paraId="0F299F1F" w14:textId="77777777" w:rsidR="007658F2" w:rsidRPr="009716F3" w:rsidRDefault="007658F2" w:rsidP="007658F2">
      <w:pPr>
        <w:pStyle w:val="ListParagraph"/>
        <w:spacing w:after="216"/>
        <w:jc w:val="both"/>
        <w:rPr>
          <w:rFonts w:cstheme="minorHAnsi"/>
          <w:color w:val="000000" w:themeColor="text1"/>
          <w:sz w:val="22"/>
          <w:szCs w:val="22"/>
        </w:rPr>
      </w:pPr>
    </w:p>
    <w:p w14:paraId="4ACA1A9D" w14:textId="77777777" w:rsidR="007658F2" w:rsidRPr="009716F3" w:rsidRDefault="007658F2" w:rsidP="007658F2">
      <w:pPr>
        <w:pStyle w:val="ListParagraph"/>
        <w:numPr>
          <w:ilvl w:val="0"/>
          <w:numId w:val="3"/>
        </w:numPr>
        <w:spacing w:after="216"/>
        <w:jc w:val="both"/>
        <w:rPr>
          <w:rFonts w:cstheme="minorHAnsi"/>
          <w:color w:val="000000" w:themeColor="text1"/>
          <w:sz w:val="22"/>
          <w:szCs w:val="22"/>
        </w:rPr>
      </w:pPr>
      <w:r w:rsidRPr="009716F3">
        <w:rPr>
          <w:rFonts w:cstheme="minorHAnsi"/>
          <w:color w:val="000000" w:themeColor="text1"/>
          <w:sz w:val="22"/>
          <w:szCs w:val="22"/>
        </w:rPr>
        <w:t>The information is archived, out of date or otherwise inaccessible</w:t>
      </w:r>
    </w:p>
    <w:p w14:paraId="466BD546" w14:textId="77777777" w:rsidR="007658F2" w:rsidRPr="009716F3" w:rsidRDefault="007658F2" w:rsidP="007658F2">
      <w:pPr>
        <w:pStyle w:val="ListParagraph"/>
        <w:spacing w:after="216"/>
        <w:jc w:val="both"/>
        <w:rPr>
          <w:rFonts w:cstheme="minorHAnsi"/>
          <w:color w:val="000000" w:themeColor="text1"/>
          <w:sz w:val="22"/>
          <w:szCs w:val="22"/>
        </w:rPr>
      </w:pPr>
    </w:p>
    <w:p w14:paraId="2BC586D5" w14:textId="1E13F6D8" w:rsidR="00B306BA" w:rsidRPr="000523B5" w:rsidRDefault="007658F2" w:rsidP="000523B5">
      <w:pPr>
        <w:pStyle w:val="ListParagraph"/>
        <w:numPr>
          <w:ilvl w:val="0"/>
          <w:numId w:val="3"/>
        </w:numPr>
        <w:spacing w:after="216"/>
        <w:jc w:val="both"/>
        <w:rPr>
          <w:rFonts w:cstheme="minorHAnsi"/>
          <w:color w:val="000000" w:themeColor="text1"/>
          <w:sz w:val="22"/>
          <w:szCs w:val="22"/>
        </w:rPr>
      </w:pPr>
      <w:r w:rsidRPr="009716F3">
        <w:rPr>
          <w:rFonts w:cstheme="minorHAnsi"/>
          <w:color w:val="000000" w:themeColor="text1"/>
          <w:sz w:val="22"/>
          <w:szCs w:val="22"/>
        </w:rPr>
        <w:t>It would be impractical or resource-intensive to prepare the material for routine release</w:t>
      </w:r>
      <w:r>
        <w:rPr>
          <w:rFonts w:cstheme="minorHAnsi"/>
          <w:color w:val="000000" w:themeColor="text1"/>
          <w:sz w:val="22"/>
          <w:szCs w:val="22"/>
        </w:rPr>
        <w:t>.</w:t>
      </w:r>
    </w:p>
    <w:p w14:paraId="3E1FDE0C" w14:textId="6563016D" w:rsidR="007658F2" w:rsidRPr="007658F2" w:rsidRDefault="007658F2" w:rsidP="007658F2">
      <w:pPr>
        <w:spacing w:after="216"/>
        <w:jc w:val="both"/>
        <w:rPr>
          <w:rFonts w:cstheme="minorHAnsi"/>
          <w:i/>
          <w:iCs/>
          <w:color w:val="000000" w:themeColor="text1"/>
          <w:sz w:val="22"/>
          <w:szCs w:val="22"/>
        </w:rPr>
      </w:pPr>
      <w:r w:rsidRPr="007658F2">
        <w:rPr>
          <w:rFonts w:cstheme="minorHAnsi"/>
          <w:i/>
          <w:iCs/>
          <w:color w:val="000000" w:themeColor="text1"/>
          <w:sz w:val="22"/>
          <w:szCs w:val="22"/>
        </w:rPr>
        <w:t>Class 1: Who we are and what we do</w:t>
      </w:r>
    </w:p>
    <w:p w14:paraId="41AA6B71" w14:textId="58C0983F" w:rsidR="00EA1765" w:rsidRDefault="000523B5" w:rsidP="00EA1765">
      <w:pPr>
        <w:jc w:val="both"/>
      </w:pPr>
      <w:r>
        <w:t>Caritas Surgery</w:t>
      </w:r>
      <w:r w:rsidR="00EA1765">
        <w:t xml:space="preserve"> is a partnership group of family doctors, working across North &amp; West </w:t>
      </w:r>
      <w:r>
        <w:t xml:space="preserve"> and South </w:t>
      </w:r>
      <w:r w:rsidR="00EA1765">
        <w:t xml:space="preserve">Wrexham. We look after approximately </w:t>
      </w:r>
      <w:r>
        <w:t>8,300</w:t>
      </w:r>
      <w:r w:rsidR="00EA1765">
        <w:t xml:space="preserve"> patients via a General Medical Services contract from Betsi Cadwaladr University Health Board. </w:t>
      </w:r>
    </w:p>
    <w:p w14:paraId="04C8969B" w14:textId="77777777" w:rsidR="00EA1765" w:rsidRDefault="00EA1765" w:rsidP="00EA1765">
      <w:pPr>
        <w:jc w:val="both"/>
      </w:pPr>
    </w:p>
    <w:p w14:paraId="10765A9D" w14:textId="3F576DF3" w:rsidR="00EA1765" w:rsidRDefault="00EA1765" w:rsidP="00EA1765">
      <w:pPr>
        <w:jc w:val="both"/>
      </w:pPr>
      <w:r>
        <w:t>The partnership comprises</w:t>
      </w:r>
      <w:r w:rsidR="000523B5">
        <w:t>:</w:t>
      </w:r>
    </w:p>
    <w:p w14:paraId="35D5B066" w14:textId="77777777" w:rsidR="00EA1765" w:rsidRDefault="00EA1765" w:rsidP="00EA1765">
      <w:pPr>
        <w:jc w:val="both"/>
      </w:pPr>
    </w:p>
    <w:p w14:paraId="7708856F" w14:textId="2932620E" w:rsidR="00EA1765" w:rsidRDefault="00EA1765" w:rsidP="00EA1765">
      <w:pPr>
        <w:jc w:val="both"/>
      </w:pPr>
      <w:r>
        <w:t xml:space="preserve">Dr </w:t>
      </w:r>
      <w:r w:rsidR="000523B5">
        <w:t>Hayley Crumpton</w:t>
      </w:r>
      <w:r>
        <w:tab/>
      </w:r>
      <w:r>
        <w:tab/>
        <w:t>GP Partner and Senior Partner</w:t>
      </w:r>
    </w:p>
    <w:p w14:paraId="3691A531" w14:textId="2525E673" w:rsidR="00EA1765" w:rsidRDefault="00EA1765" w:rsidP="00EA1765">
      <w:pPr>
        <w:jc w:val="both"/>
      </w:pPr>
      <w:r>
        <w:t xml:space="preserve">Dr </w:t>
      </w:r>
      <w:r w:rsidR="000523B5">
        <w:t>Gwyn Carney</w:t>
      </w:r>
      <w:r>
        <w:tab/>
      </w:r>
      <w:r>
        <w:tab/>
        <w:t xml:space="preserve">GP Partner </w:t>
      </w:r>
    </w:p>
    <w:p w14:paraId="6F1ABB29" w14:textId="16B05BEB" w:rsidR="00EA1765" w:rsidRDefault="00EA1765" w:rsidP="00EA1765">
      <w:pPr>
        <w:jc w:val="both"/>
      </w:pPr>
      <w:r>
        <w:t xml:space="preserve">Dr </w:t>
      </w:r>
      <w:r w:rsidR="000523B5">
        <w:t>Helen Treharne</w:t>
      </w:r>
      <w:r>
        <w:tab/>
      </w:r>
      <w:r>
        <w:tab/>
        <w:t>GP Partner</w:t>
      </w:r>
    </w:p>
    <w:p w14:paraId="3C3769AF" w14:textId="76490C15" w:rsidR="00EA1765" w:rsidRDefault="00EA1765" w:rsidP="00EA1765">
      <w:pPr>
        <w:jc w:val="both"/>
      </w:pPr>
      <w:r>
        <w:t>Mr</w:t>
      </w:r>
      <w:r w:rsidR="000523B5">
        <w:t>s Nicola Jones</w:t>
      </w:r>
      <w:r>
        <w:t xml:space="preserve"> </w:t>
      </w:r>
      <w:r>
        <w:tab/>
      </w:r>
      <w:r>
        <w:tab/>
      </w:r>
      <w:r w:rsidRPr="000523B5">
        <w:t>Practice Manager Partner</w:t>
      </w:r>
    </w:p>
    <w:p w14:paraId="550A1909" w14:textId="77777777" w:rsidR="00EA1765" w:rsidRDefault="00EA1765" w:rsidP="00EA1765">
      <w:pPr>
        <w:jc w:val="both"/>
      </w:pPr>
    </w:p>
    <w:p w14:paraId="6A39D6D6" w14:textId="13B8BE8C" w:rsidR="00EA1765" w:rsidRDefault="00EA1765" w:rsidP="00EA1765">
      <w:pPr>
        <w:jc w:val="both"/>
      </w:pPr>
      <w:r>
        <w:lastRenderedPageBreak/>
        <w:t xml:space="preserve">The partnership offers services from 8.00am to 6.30pm under its contract from two sites: </w:t>
      </w:r>
      <w:r w:rsidR="00064A94">
        <w:t>The Health Centre, Smithy Road, Coepdoeth, Wrexham, LL11 3NS &amp; Well Street Clinic, Well Street, Cefn Mawr</w:t>
      </w:r>
      <w:r>
        <w:t>, Wrexham LL1</w:t>
      </w:r>
      <w:r w:rsidR="001D4136">
        <w:t>4 3AE</w:t>
      </w:r>
      <w:r>
        <w:t xml:space="preserve">. </w:t>
      </w:r>
    </w:p>
    <w:p w14:paraId="047589C8" w14:textId="77777777" w:rsidR="00F0309C" w:rsidRDefault="00F0309C" w:rsidP="00EA1765">
      <w:pPr>
        <w:jc w:val="both"/>
      </w:pPr>
    </w:p>
    <w:p w14:paraId="06EC7135" w14:textId="4FDB8710" w:rsidR="00F0309C" w:rsidRDefault="00F0309C" w:rsidP="00F0309C">
      <w:pPr>
        <w:spacing w:after="216"/>
        <w:jc w:val="both"/>
        <w:rPr>
          <w:rFonts w:cstheme="minorHAnsi"/>
          <w:i/>
          <w:iCs/>
          <w:color w:val="000000" w:themeColor="text1"/>
          <w:sz w:val="22"/>
          <w:szCs w:val="22"/>
        </w:rPr>
      </w:pPr>
      <w:r w:rsidRPr="007658F2">
        <w:rPr>
          <w:rFonts w:cstheme="minorHAnsi"/>
          <w:i/>
          <w:iCs/>
          <w:color w:val="000000" w:themeColor="text1"/>
          <w:sz w:val="22"/>
          <w:szCs w:val="22"/>
        </w:rPr>
        <w:t xml:space="preserve">Class </w:t>
      </w:r>
      <w:r>
        <w:rPr>
          <w:rFonts w:cstheme="minorHAnsi"/>
          <w:i/>
          <w:iCs/>
          <w:color w:val="000000" w:themeColor="text1"/>
          <w:sz w:val="22"/>
          <w:szCs w:val="22"/>
        </w:rPr>
        <w:t>2</w:t>
      </w:r>
      <w:r w:rsidRPr="007658F2">
        <w:rPr>
          <w:rFonts w:cstheme="minorHAnsi"/>
          <w:i/>
          <w:iCs/>
          <w:color w:val="000000" w:themeColor="text1"/>
          <w:sz w:val="22"/>
          <w:szCs w:val="22"/>
        </w:rPr>
        <w:t>: Who we are and what we do</w:t>
      </w:r>
    </w:p>
    <w:p w14:paraId="20AC8A3B" w14:textId="5F3DB791" w:rsidR="00F0309C" w:rsidRPr="00F0309C" w:rsidRDefault="00F0309C" w:rsidP="00FB11DC">
      <w:pPr>
        <w:spacing w:after="225"/>
        <w:jc w:val="both"/>
        <w:rPr>
          <w:rFonts w:eastAsia="Times New Roman" w:cstheme="minorHAnsi"/>
          <w:lang w:eastAsia="en-GB"/>
        </w:rPr>
      </w:pPr>
      <w:r w:rsidRPr="00F0309C">
        <w:rPr>
          <w:rFonts w:eastAsia="Times New Roman" w:cstheme="minorHAnsi"/>
          <w:lang w:eastAsia="en-GB"/>
        </w:rPr>
        <w:t xml:space="preserve">We receive a payment for providing medical services to our registered patients from </w:t>
      </w:r>
      <w:r>
        <w:t xml:space="preserve">Betsi Cadwaladr University Health Board. This payment per patient is set annually by the Welsh Government, and for 2022/23 was £111.40 per patient and for 2023/24 was £117.48 per patient (referred to as the Global Sum).  </w:t>
      </w:r>
    </w:p>
    <w:p w14:paraId="4F22D905" w14:textId="65EF8F78" w:rsidR="00F0309C" w:rsidRDefault="00F0309C" w:rsidP="00FB11DC">
      <w:pPr>
        <w:spacing w:after="225"/>
        <w:jc w:val="both"/>
        <w:rPr>
          <w:rFonts w:eastAsia="Times New Roman" w:cstheme="minorHAnsi"/>
          <w:lang w:eastAsia="en-GB"/>
        </w:rPr>
      </w:pPr>
      <w:r w:rsidRPr="00F0309C">
        <w:rPr>
          <w:rFonts w:eastAsia="Times New Roman" w:cstheme="minorHAnsi"/>
          <w:lang w:eastAsia="en-GB"/>
        </w:rPr>
        <w:t xml:space="preserve">Total Income received from the NHS </w:t>
      </w:r>
      <w:r>
        <w:rPr>
          <w:rFonts w:eastAsia="Times New Roman" w:cstheme="minorHAnsi"/>
          <w:lang w:eastAsia="en-GB"/>
        </w:rPr>
        <w:t xml:space="preserve">for Global Sum </w:t>
      </w:r>
      <w:r w:rsidRPr="00F0309C">
        <w:rPr>
          <w:rFonts w:eastAsia="Times New Roman" w:cstheme="minorHAnsi"/>
          <w:lang w:eastAsia="en-GB"/>
        </w:rPr>
        <w:t xml:space="preserve">before expenses in the last financial year </w:t>
      </w:r>
      <w:r>
        <w:rPr>
          <w:rFonts w:eastAsia="Times New Roman" w:cstheme="minorHAnsi"/>
          <w:lang w:eastAsia="en-GB"/>
        </w:rPr>
        <w:t>2022/23</w:t>
      </w:r>
      <w:r w:rsidRPr="00F0309C">
        <w:rPr>
          <w:rFonts w:eastAsia="Times New Roman" w:cstheme="minorHAnsi"/>
          <w:lang w:eastAsia="en-GB"/>
        </w:rPr>
        <w:t xml:space="preserve"> was </w:t>
      </w:r>
      <w:r>
        <w:rPr>
          <w:rFonts w:eastAsia="Times New Roman" w:cstheme="minorHAnsi"/>
          <w:lang w:eastAsia="en-GB"/>
        </w:rPr>
        <w:t>£</w:t>
      </w:r>
      <w:r w:rsidR="001D4136">
        <w:rPr>
          <w:rFonts w:eastAsia="Times New Roman" w:cstheme="minorHAnsi"/>
          <w:lang w:eastAsia="en-GB"/>
        </w:rPr>
        <w:t>855,373</w:t>
      </w:r>
      <w:r>
        <w:rPr>
          <w:rFonts w:eastAsia="Times New Roman" w:cstheme="minorHAnsi"/>
          <w:lang w:eastAsia="en-GB"/>
        </w:rPr>
        <w:t xml:space="preserve">. </w:t>
      </w:r>
    </w:p>
    <w:p w14:paraId="55796E13" w14:textId="2BA02398" w:rsidR="007151D3" w:rsidRPr="007151D3" w:rsidRDefault="007151D3" w:rsidP="00FB11DC">
      <w:pPr>
        <w:spacing w:after="225"/>
        <w:jc w:val="both"/>
        <w:rPr>
          <w:rFonts w:eastAsia="Times New Roman" w:cstheme="minorHAnsi"/>
          <w:lang w:eastAsia="en-GB"/>
        </w:rPr>
      </w:pPr>
      <w:r w:rsidRPr="007151D3">
        <w:rPr>
          <w:rFonts w:eastAsia="Times New Roman" w:cstheme="minorHAnsi"/>
          <w:lang w:eastAsia="en-GB"/>
        </w:rPr>
        <w:t>From this income</w:t>
      </w:r>
      <w:r>
        <w:rPr>
          <w:rFonts w:eastAsia="Times New Roman" w:cstheme="minorHAnsi"/>
          <w:lang w:eastAsia="en-GB"/>
        </w:rPr>
        <w:t xml:space="preserve">, </w:t>
      </w:r>
      <w:r w:rsidRPr="007151D3">
        <w:rPr>
          <w:rFonts w:eastAsia="Times New Roman" w:cstheme="minorHAnsi"/>
          <w:lang w:eastAsia="en-GB"/>
        </w:rPr>
        <w:t xml:space="preserve">the practice has to meet the costs of running the practice. </w:t>
      </w:r>
    </w:p>
    <w:p w14:paraId="2E80A752" w14:textId="39824986" w:rsidR="007151D3" w:rsidRPr="007151D3" w:rsidRDefault="007151D3" w:rsidP="007151D3">
      <w:pPr>
        <w:rPr>
          <w:rFonts w:eastAsia="Times New Roman" w:cstheme="minorHAnsi"/>
          <w:lang w:eastAsia="en-GB"/>
        </w:rPr>
      </w:pPr>
      <w:r w:rsidRPr="007151D3">
        <w:rPr>
          <w:rFonts w:eastAsia="Times New Roman" w:cstheme="minorHAnsi"/>
          <w:lang w:eastAsia="en-GB"/>
        </w:rPr>
        <w:t>The main expenses are:</w:t>
      </w:r>
    </w:p>
    <w:p w14:paraId="3771055E" w14:textId="6AD1BFE0" w:rsidR="001947A9" w:rsidRPr="001947A9" w:rsidRDefault="007151D3" w:rsidP="001947A9">
      <w:pPr>
        <w:numPr>
          <w:ilvl w:val="0"/>
          <w:numId w:val="4"/>
        </w:numPr>
        <w:spacing w:line="300" w:lineRule="atLeast"/>
        <w:ind w:left="1095"/>
        <w:rPr>
          <w:rFonts w:eastAsia="Times New Roman" w:cstheme="minorHAnsi"/>
          <w:lang w:eastAsia="en-GB"/>
        </w:rPr>
      </w:pPr>
      <w:r w:rsidRPr="007151D3">
        <w:rPr>
          <w:rFonts w:eastAsia="Times New Roman" w:cstheme="minorHAnsi"/>
          <w:lang w:eastAsia="en-GB"/>
        </w:rPr>
        <w:t>Maintenance of the premises and equipment</w:t>
      </w:r>
      <w:r w:rsidR="001947A9">
        <w:rPr>
          <w:rFonts w:eastAsia="Times New Roman" w:cstheme="minorHAnsi"/>
          <w:lang w:eastAsia="en-GB"/>
        </w:rPr>
        <w:t xml:space="preserve"> including heating, electricity and cleaning costs</w:t>
      </w:r>
    </w:p>
    <w:p w14:paraId="41F57422" w14:textId="77777777" w:rsidR="007151D3" w:rsidRPr="007151D3" w:rsidRDefault="007151D3" w:rsidP="007151D3">
      <w:pPr>
        <w:numPr>
          <w:ilvl w:val="0"/>
          <w:numId w:val="4"/>
        </w:numPr>
        <w:spacing w:line="300" w:lineRule="atLeast"/>
        <w:ind w:left="1095"/>
        <w:rPr>
          <w:rFonts w:eastAsia="Times New Roman" w:cstheme="minorHAnsi"/>
          <w:lang w:eastAsia="en-GB"/>
        </w:rPr>
      </w:pPr>
      <w:r w:rsidRPr="007151D3">
        <w:rPr>
          <w:rFonts w:eastAsia="Times New Roman" w:cstheme="minorHAnsi"/>
          <w:lang w:eastAsia="en-GB"/>
        </w:rPr>
        <w:t>Administrative costs including wages of our staff and training</w:t>
      </w:r>
    </w:p>
    <w:p w14:paraId="00750376" w14:textId="77777777" w:rsidR="007151D3" w:rsidRPr="007151D3" w:rsidRDefault="007151D3" w:rsidP="007151D3">
      <w:pPr>
        <w:numPr>
          <w:ilvl w:val="0"/>
          <w:numId w:val="4"/>
        </w:numPr>
        <w:spacing w:line="300" w:lineRule="atLeast"/>
        <w:ind w:left="1095"/>
        <w:rPr>
          <w:rFonts w:eastAsia="Times New Roman" w:cstheme="minorHAnsi"/>
          <w:lang w:eastAsia="en-GB"/>
        </w:rPr>
      </w:pPr>
      <w:r w:rsidRPr="007151D3">
        <w:rPr>
          <w:rFonts w:eastAsia="Times New Roman" w:cstheme="minorHAnsi"/>
          <w:lang w:eastAsia="en-GB"/>
        </w:rPr>
        <w:t>IT support and maintenance</w:t>
      </w:r>
    </w:p>
    <w:p w14:paraId="241287CE" w14:textId="50529443" w:rsidR="007151D3" w:rsidRPr="007151D3" w:rsidRDefault="007151D3" w:rsidP="007151D3">
      <w:pPr>
        <w:numPr>
          <w:ilvl w:val="0"/>
          <w:numId w:val="4"/>
        </w:numPr>
        <w:spacing w:line="300" w:lineRule="atLeast"/>
        <w:ind w:left="1095"/>
        <w:rPr>
          <w:rFonts w:eastAsia="Times New Roman" w:cstheme="minorHAnsi"/>
          <w:lang w:eastAsia="en-GB"/>
        </w:rPr>
      </w:pPr>
      <w:r w:rsidRPr="007151D3">
        <w:rPr>
          <w:rFonts w:eastAsia="Times New Roman" w:cstheme="minorHAnsi"/>
          <w:lang w:eastAsia="en-GB"/>
        </w:rPr>
        <w:t>Communications support, maintenance and running costs</w:t>
      </w:r>
      <w:r w:rsidR="001947A9">
        <w:rPr>
          <w:rFonts w:eastAsia="Times New Roman" w:cstheme="minorHAnsi"/>
          <w:lang w:eastAsia="en-GB"/>
        </w:rPr>
        <w:t xml:space="preserve"> i.e. telephones, Klinik system etc</w:t>
      </w:r>
    </w:p>
    <w:p w14:paraId="75F0BDAE" w14:textId="77777777" w:rsidR="007151D3" w:rsidRPr="007151D3" w:rsidRDefault="007151D3" w:rsidP="007151D3">
      <w:pPr>
        <w:numPr>
          <w:ilvl w:val="0"/>
          <w:numId w:val="4"/>
        </w:numPr>
        <w:spacing w:line="300" w:lineRule="atLeast"/>
        <w:ind w:left="1095"/>
        <w:rPr>
          <w:rFonts w:eastAsia="Times New Roman" w:cstheme="minorHAnsi"/>
          <w:lang w:eastAsia="en-GB"/>
        </w:rPr>
      </w:pPr>
      <w:r w:rsidRPr="007151D3">
        <w:rPr>
          <w:rFonts w:eastAsia="Times New Roman" w:cstheme="minorHAnsi"/>
          <w:lang w:eastAsia="en-GB"/>
        </w:rPr>
        <w:t>Infrastructure investment such as clinical equipment</w:t>
      </w:r>
    </w:p>
    <w:p w14:paraId="2FA9AB5E" w14:textId="77777777" w:rsidR="007151D3" w:rsidRPr="007151D3" w:rsidRDefault="007151D3" w:rsidP="007151D3">
      <w:pPr>
        <w:numPr>
          <w:ilvl w:val="0"/>
          <w:numId w:val="4"/>
        </w:numPr>
        <w:spacing w:line="300" w:lineRule="atLeast"/>
        <w:ind w:left="1095"/>
        <w:rPr>
          <w:rFonts w:eastAsia="Times New Roman" w:cstheme="minorHAnsi"/>
          <w:lang w:eastAsia="en-GB"/>
        </w:rPr>
      </w:pPr>
      <w:r w:rsidRPr="007151D3">
        <w:rPr>
          <w:rFonts w:eastAsia="Times New Roman" w:cstheme="minorHAnsi"/>
          <w:lang w:eastAsia="en-GB"/>
        </w:rPr>
        <w:t>The cost of our premises</w:t>
      </w:r>
    </w:p>
    <w:p w14:paraId="1B200DA4" w14:textId="4016C919" w:rsidR="007151D3" w:rsidRPr="007151D3" w:rsidRDefault="007151D3" w:rsidP="007151D3">
      <w:pPr>
        <w:numPr>
          <w:ilvl w:val="0"/>
          <w:numId w:val="4"/>
        </w:numPr>
        <w:spacing w:line="300" w:lineRule="atLeast"/>
        <w:ind w:left="1095"/>
        <w:rPr>
          <w:rFonts w:eastAsia="Times New Roman" w:cstheme="minorHAnsi"/>
          <w:lang w:eastAsia="en-GB"/>
        </w:rPr>
      </w:pPr>
      <w:r w:rsidRPr="007151D3">
        <w:rPr>
          <w:rFonts w:eastAsia="Times New Roman" w:cstheme="minorHAnsi"/>
          <w:lang w:eastAsia="en-GB"/>
        </w:rPr>
        <w:t xml:space="preserve">The cost of drugs that we personally administer to our </w:t>
      </w:r>
      <w:r w:rsidR="001947A9" w:rsidRPr="007151D3">
        <w:rPr>
          <w:rFonts w:eastAsia="Times New Roman" w:cstheme="minorHAnsi"/>
          <w:lang w:eastAsia="en-GB"/>
        </w:rPr>
        <w:t>patients.</w:t>
      </w:r>
    </w:p>
    <w:p w14:paraId="37B813E9" w14:textId="77777777" w:rsidR="007151D3" w:rsidRPr="007151D3" w:rsidRDefault="007151D3" w:rsidP="007151D3">
      <w:pPr>
        <w:spacing w:line="300" w:lineRule="atLeast"/>
        <w:ind w:left="1095"/>
        <w:rPr>
          <w:rFonts w:eastAsia="Times New Roman" w:cstheme="minorHAnsi"/>
          <w:lang w:eastAsia="en-GB"/>
        </w:rPr>
      </w:pPr>
    </w:p>
    <w:p w14:paraId="2BE0A87D" w14:textId="77777777" w:rsidR="007151D3" w:rsidRPr="007151D3" w:rsidRDefault="007151D3" w:rsidP="007151D3">
      <w:pPr>
        <w:rPr>
          <w:rFonts w:eastAsia="Times New Roman" w:cstheme="minorHAnsi"/>
          <w:lang w:eastAsia="en-GB"/>
        </w:rPr>
      </w:pPr>
      <w:r w:rsidRPr="007151D3">
        <w:rPr>
          <w:rFonts w:eastAsia="Times New Roman" w:cstheme="minorHAnsi"/>
          <w:lang w:eastAsia="en-GB"/>
        </w:rPr>
        <w:t>There may be circumstances where material cannot be released because it is:</w:t>
      </w:r>
    </w:p>
    <w:p w14:paraId="64AC8AE4" w14:textId="77777777" w:rsidR="007151D3" w:rsidRPr="007151D3" w:rsidRDefault="007151D3" w:rsidP="007151D3">
      <w:pPr>
        <w:numPr>
          <w:ilvl w:val="0"/>
          <w:numId w:val="5"/>
        </w:numPr>
        <w:spacing w:line="300" w:lineRule="atLeast"/>
        <w:ind w:left="1095"/>
        <w:rPr>
          <w:rFonts w:eastAsia="Times New Roman" w:cstheme="minorHAnsi"/>
          <w:lang w:eastAsia="en-GB"/>
        </w:rPr>
      </w:pPr>
      <w:r w:rsidRPr="007151D3">
        <w:rPr>
          <w:rFonts w:eastAsia="Times New Roman" w:cstheme="minorHAnsi"/>
          <w:lang w:eastAsia="en-GB"/>
        </w:rPr>
        <w:t>confidential or</w:t>
      </w:r>
    </w:p>
    <w:p w14:paraId="4A59319B" w14:textId="77777777" w:rsidR="007151D3" w:rsidRPr="007151D3" w:rsidRDefault="007151D3" w:rsidP="007151D3">
      <w:pPr>
        <w:numPr>
          <w:ilvl w:val="0"/>
          <w:numId w:val="5"/>
        </w:numPr>
        <w:spacing w:line="300" w:lineRule="atLeast"/>
        <w:ind w:left="1095"/>
        <w:rPr>
          <w:rFonts w:eastAsia="Times New Roman" w:cstheme="minorHAnsi"/>
          <w:lang w:eastAsia="en-GB"/>
        </w:rPr>
      </w:pPr>
      <w:r w:rsidRPr="007151D3">
        <w:rPr>
          <w:rFonts w:eastAsia="Times New Roman" w:cstheme="minorHAnsi"/>
          <w:lang w:eastAsia="en-GB"/>
        </w:rPr>
        <w:t>commercial information or </w:t>
      </w:r>
    </w:p>
    <w:p w14:paraId="5AD0ECE9" w14:textId="77777777" w:rsidR="007151D3" w:rsidRPr="007151D3" w:rsidRDefault="007151D3" w:rsidP="007151D3">
      <w:pPr>
        <w:numPr>
          <w:ilvl w:val="0"/>
          <w:numId w:val="5"/>
        </w:numPr>
        <w:spacing w:line="300" w:lineRule="atLeast"/>
        <w:ind w:left="1095"/>
        <w:rPr>
          <w:rFonts w:eastAsia="Times New Roman" w:cstheme="minorHAnsi"/>
          <w:lang w:eastAsia="en-GB"/>
        </w:rPr>
      </w:pPr>
      <w:r w:rsidRPr="007151D3">
        <w:rPr>
          <w:rFonts w:eastAsia="Times New Roman" w:cstheme="minorHAnsi"/>
          <w:lang w:eastAsia="en-GB"/>
        </w:rPr>
        <w:t>the appropriate officer designated for these purposes under the Act has taken the view that it may be prejudicial to the conduct of the Practice’s affairs or </w:t>
      </w:r>
    </w:p>
    <w:p w14:paraId="1C1D8C2D" w14:textId="77777777" w:rsidR="007151D3" w:rsidRPr="007151D3" w:rsidRDefault="007151D3" w:rsidP="007151D3">
      <w:pPr>
        <w:numPr>
          <w:ilvl w:val="0"/>
          <w:numId w:val="5"/>
        </w:numPr>
        <w:spacing w:line="300" w:lineRule="atLeast"/>
        <w:ind w:left="1095"/>
        <w:rPr>
          <w:rFonts w:eastAsia="Times New Roman" w:cstheme="minorHAnsi"/>
          <w:lang w:eastAsia="en-GB"/>
        </w:rPr>
      </w:pPr>
      <w:r w:rsidRPr="007151D3">
        <w:rPr>
          <w:rFonts w:eastAsia="Times New Roman" w:cstheme="minorHAnsi"/>
          <w:lang w:eastAsia="en-GB"/>
        </w:rPr>
        <w:t>no longer available under NHS guidelines and our Practice Records Management Policy.</w:t>
      </w:r>
    </w:p>
    <w:p w14:paraId="3497528B" w14:textId="77777777" w:rsidR="007151D3" w:rsidRPr="007151D3" w:rsidRDefault="007151D3" w:rsidP="007151D3">
      <w:pPr>
        <w:rPr>
          <w:rFonts w:cstheme="minorHAnsi"/>
        </w:rPr>
      </w:pPr>
      <w:r w:rsidRPr="007151D3">
        <w:rPr>
          <w:rFonts w:cstheme="minorHAnsi"/>
        </w:rPr>
        <w:tab/>
      </w:r>
    </w:p>
    <w:p w14:paraId="32585BD3" w14:textId="465BF4B4" w:rsidR="007151D3" w:rsidRDefault="00B306BA" w:rsidP="00F0309C">
      <w:pPr>
        <w:spacing w:after="225"/>
        <w:rPr>
          <w:i/>
          <w:iCs/>
        </w:rPr>
      </w:pPr>
      <w:r>
        <w:rPr>
          <w:i/>
          <w:iCs/>
        </w:rPr>
        <w:t>Class 3: Our priorities and how we are doing</w:t>
      </w:r>
    </w:p>
    <w:p w14:paraId="0DA37637" w14:textId="42BC3C64" w:rsidR="00B306BA" w:rsidRDefault="00B306BA" w:rsidP="00F0309C">
      <w:pPr>
        <w:spacing w:after="225"/>
      </w:pPr>
      <w:r>
        <w:t>In addition to our main general medical services contract, we offer enhanced services in:</w:t>
      </w:r>
    </w:p>
    <w:p w14:paraId="37DFFF3C" w14:textId="0700B402" w:rsidR="00B306BA" w:rsidRDefault="00B306BA" w:rsidP="00B306BA">
      <w:pPr>
        <w:pStyle w:val="ListParagraph"/>
        <w:numPr>
          <w:ilvl w:val="0"/>
          <w:numId w:val="6"/>
        </w:numPr>
        <w:spacing w:after="225"/>
      </w:pPr>
      <w:r>
        <w:t>Contraception</w:t>
      </w:r>
    </w:p>
    <w:p w14:paraId="2ABDED67" w14:textId="0C992E6C" w:rsidR="00B306BA" w:rsidRDefault="00B306BA" w:rsidP="00B306BA">
      <w:pPr>
        <w:pStyle w:val="ListParagraph"/>
        <w:numPr>
          <w:ilvl w:val="0"/>
          <w:numId w:val="6"/>
        </w:numPr>
        <w:spacing w:after="225"/>
      </w:pPr>
      <w:r>
        <w:t>Diabetes care</w:t>
      </w:r>
    </w:p>
    <w:p w14:paraId="0DEE52F4" w14:textId="7A48EEAB" w:rsidR="00B306BA" w:rsidRDefault="00B306BA" w:rsidP="00B306BA">
      <w:pPr>
        <w:pStyle w:val="ListParagraph"/>
        <w:numPr>
          <w:ilvl w:val="0"/>
          <w:numId w:val="6"/>
        </w:numPr>
        <w:spacing w:after="225"/>
      </w:pPr>
      <w:r>
        <w:t>Immunisations</w:t>
      </w:r>
    </w:p>
    <w:p w14:paraId="007AEAA5" w14:textId="6E54B0FD" w:rsidR="001947A9" w:rsidRDefault="001947A9" w:rsidP="00B306BA">
      <w:pPr>
        <w:pStyle w:val="ListParagraph"/>
        <w:numPr>
          <w:ilvl w:val="0"/>
          <w:numId w:val="6"/>
        </w:numPr>
        <w:spacing w:after="225"/>
      </w:pPr>
      <w:r>
        <w:t>Minor Surgery</w:t>
      </w:r>
    </w:p>
    <w:p w14:paraId="218997F0" w14:textId="79F7B2CE" w:rsidR="00B306BA" w:rsidRDefault="00B306BA" w:rsidP="00B306BA">
      <w:pPr>
        <w:pStyle w:val="ListParagraph"/>
        <w:numPr>
          <w:ilvl w:val="0"/>
          <w:numId w:val="6"/>
        </w:numPr>
        <w:spacing w:after="225"/>
      </w:pPr>
      <w:r>
        <w:t>Monitoring of patients with Monoclonal Gammopathy of Unknown Significance</w:t>
      </w:r>
    </w:p>
    <w:p w14:paraId="6BF1C27B" w14:textId="4BE1AC48" w:rsidR="00B306BA" w:rsidRDefault="00B306BA" w:rsidP="00B306BA">
      <w:pPr>
        <w:pStyle w:val="ListParagraph"/>
        <w:numPr>
          <w:ilvl w:val="0"/>
          <w:numId w:val="6"/>
        </w:numPr>
        <w:spacing w:after="225"/>
      </w:pPr>
      <w:r>
        <w:t>Additional monitoring of patients on certain medications</w:t>
      </w:r>
    </w:p>
    <w:p w14:paraId="7E81956B" w14:textId="182F2F3E" w:rsidR="00B306BA" w:rsidRDefault="00B306BA" w:rsidP="00FB11DC">
      <w:pPr>
        <w:spacing w:after="225"/>
        <w:jc w:val="both"/>
      </w:pPr>
      <w:r>
        <w:lastRenderedPageBreak/>
        <w:t>We have annual targets to improve access. Statistics are regularly posted in practice</w:t>
      </w:r>
      <w:r w:rsidR="00FF3854">
        <w:t xml:space="preserve"> and on our practice website</w:t>
      </w:r>
      <w:r>
        <w:t xml:space="preserve">. </w:t>
      </w:r>
      <w:r w:rsidR="00FB11DC">
        <w:t xml:space="preserve">Our annual Access Report is available to download from the website. </w:t>
      </w:r>
    </w:p>
    <w:p w14:paraId="24BB4666" w14:textId="776005B8" w:rsidR="00B306BA" w:rsidRDefault="00B306BA" w:rsidP="00B306BA">
      <w:pPr>
        <w:spacing w:after="225"/>
      </w:pPr>
      <w:r>
        <w:rPr>
          <w:i/>
          <w:iCs/>
        </w:rPr>
        <w:t>Class 4: How we make decisions</w:t>
      </w:r>
      <w:r>
        <w:rPr>
          <w:i/>
          <w:iCs/>
        </w:rPr>
        <w:tab/>
      </w:r>
    </w:p>
    <w:p w14:paraId="56C17CF8" w14:textId="776393B6" w:rsidR="00B306BA" w:rsidRDefault="00B306BA" w:rsidP="00B306BA">
      <w:pPr>
        <w:spacing w:after="225"/>
      </w:pPr>
      <w:r>
        <w:t>All decisions regarding the Practice and its services are documented in the minutes of its meetings</w:t>
      </w:r>
      <w:r w:rsidR="002B288A">
        <w:t>.</w:t>
      </w:r>
    </w:p>
    <w:p w14:paraId="1762C212" w14:textId="7BAEA805" w:rsidR="00B306BA" w:rsidRDefault="00B306BA" w:rsidP="00B306BA">
      <w:pPr>
        <w:spacing w:after="225"/>
        <w:rPr>
          <w:i/>
          <w:iCs/>
        </w:rPr>
      </w:pPr>
      <w:r>
        <w:rPr>
          <w:i/>
          <w:iCs/>
        </w:rPr>
        <w:t>Class 5: Policies and procedures</w:t>
      </w:r>
    </w:p>
    <w:p w14:paraId="5CAF8C61" w14:textId="0657B3DC" w:rsidR="00B306BA" w:rsidRDefault="00B306BA" w:rsidP="00B306BA">
      <w:pPr>
        <w:spacing w:after="225"/>
      </w:pPr>
      <w:r>
        <w:t>Our policies and procedures cover the following areas:</w:t>
      </w:r>
    </w:p>
    <w:p w14:paraId="08938AAE" w14:textId="5F7EF0AA" w:rsidR="00B306BA" w:rsidRDefault="00B306BA" w:rsidP="00B306BA">
      <w:pPr>
        <w:pStyle w:val="ListParagraph"/>
        <w:numPr>
          <w:ilvl w:val="0"/>
          <w:numId w:val="6"/>
        </w:numPr>
        <w:spacing w:after="225"/>
      </w:pPr>
      <w:r>
        <w:t>Data Protection (including data protection policy, privacy policy and release of records)</w:t>
      </w:r>
    </w:p>
    <w:p w14:paraId="2F16F0B0" w14:textId="2A146816" w:rsidR="00FB11DC" w:rsidRDefault="00FB11DC" w:rsidP="00FB11DC">
      <w:pPr>
        <w:pStyle w:val="ListParagraph"/>
        <w:numPr>
          <w:ilvl w:val="0"/>
          <w:numId w:val="6"/>
        </w:numPr>
        <w:spacing w:after="225"/>
      </w:pPr>
      <w:r>
        <w:t>Equality and Diversity</w:t>
      </w:r>
    </w:p>
    <w:p w14:paraId="6E07EA8A" w14:textId="19977055" w:rsidR="00B306BA" w:rsidRDefault="00B306BA" w:rsidP="00B306BA">
      <w:pPr>
        <w:pStyle w:val="ListParagraph"/>
        <w:numPr>
          <w:ilvl w:val="0"/>
          <w:numId w:val="6"/>
        </w:numPr>
        <w:spacing w:after="225"/>
      </w:pPr>
      <w:r>
        <w:t xml:space="preserve">HR </w:t>
      </w:r>
    </w:p>
    <w:p w14:paraId="3371A7FC" w14:textId="6C929D56" w:rsidR="00B306BA" w:rsidRDefault="00B306BA" w:rsidP="00B306BA">
      <w:pPr>
        <w:pStyle w:val="ListParagraph"/>
        <w:numPr>
          <w:ilvl w:val="0"/>
          <w:numId w:val="6"/>
        </w:numPr>
        <w:spacing w:after="225"/>
      </w:pPr>
      <w:r>
        <w:t>Health and Safety policies to manage the health and safety of staff and visitors</w:t>
      </w:r>
    </w:p>
    <w:p w14:paraId="20F5C8E7" w14:textId="56BB9952" w:rsidR="00B306BA" w:rsidRDefault="00B306BA" w:rsidP="00B306BA">
      <w:pPr>
        <w:spacing w:after="225"/>
        <w:rPr>
          <w:i/>
          <w:iCs/>
        </w:rPr>
      </w:pPr>
      <w:r w:rsidRPr="00B306BA">
        <w:rPr>
          <w:i/>
          <w:iCs/>
        </w:rPr>
        <w:t xml:space="preserve">Class </w:t>
      </w:r>
      <w:r>
        <w:rPr>
          <w:i/>
          <w:iCs/>
        </w:rPr>
        <w:t>6</w:t>
      </w:r>
      <w:r w:rsidRPr="00B306BA">
        <w:rPr>
          <w:i/>
          <w:iCs/>
        </w:rPr>
        <w:t xml:space="preserve"> – </w:t>
      </w:r>
      <w:r>
        <w:rPr>
          <w:i/>
          <w:iCs/>
        </w:rPr>
        <w:t>lists and registers</w:t>
      </w:r>
    </w:p>
    <w:p w14:paraId="6FEC5C52" w14:textId="0D9A1721" w:rsidR="00B306BA" w:rsidRPr="00B306BA" w:rsidRDefault="00B306BA" w:rsidP="00B306BA">
      <w:pPr>
        <w:spacing w:after="225"/>
      </w:pPr>
      <w:r>
        <w:t>None held</w:t>
      </w:r>
    </w:p>
    <w:p w14:paraId="36D4BD4A" w14:textId="757EB7C0" w:rsidR="00B306BA" w:rsidRDefault="00B306BA" w:rsidP="00B306BA">
      <w:pPr>
        <w:spacing w:after="225"/>
        <w:rPr>
          <w:i/>
          <w:iCs/>
        </w:rPr>
      </w:pPr>
      <w:r>
        <w:rPr>
          <w:i/>
          <w:iCs/>
        </w:rPr>
        <w:t>Class 7 – services</w:t>
      </w:r>
    </w:p>
    <w:p w14:paraId="163E7664" w14:textId="16C77E98" w:rsidR="00B306BA" w:rsidRDefault="00B306BA" w:rsidP="00B306BA">
      <w:pPr>
        <w:spacing w:after="225"/>
      </w:pPr>
      <w:r>
        <w:t xml:space="preserve">More information about the services we offer, including leaflets, guidance and newsletters produced for the public can be found in the practice, on our website, or in local free media. A patient information leaflet is available online and in practice. </w:t>
      </w:r>
    </w:p>
    <w:p w14:paraId="5B8758B3" w14:textId="390A06CE" w:rsidR="00B306BA" w:rsidRPr="00B306BA" w:rsidRDefault="00B306BA" w:rsidP="00B306BA">
      <w:pPr>
        <w:spacing w:after="225"/>
      </w:pPr>
      <w:r>
        <w:t xml:space="preserve">The GP Out of Hours Services provides care for patients between the hours of 6.30pm and 8.00am. They can be contacted by telephoning 111. </w:t>
      </w:r>
    </w:p>
    <w:p w14:paraId="66E840B8" w14:textId="77777777" w:rsidR="00B306BA" w:rsidRPr="00B306BA" w:rsidRDefault="00B306BA" w:rsidP="00B306BA">
      <w:pPr>
        <w:spacing w:after="225"/>
      </w:pPr>
    </w:p>
    <w:sectPr w:rsidR="00B306BA" w:rsidRPr="00B306B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B453" w14:textId="77777777" w:rsidR="002778BE" w:rsidRDefault="002778BE" w:rsidP="008278D1">
      <w:r>
        <w:separator/>
      </w:r>
    </w:p>
  </w:endnote>
  <w:endnote w:type="continuationSeparator" w:id="0">
    <w:p w14:paraId="2A70A574" w14:textId="77777777" w:rsidR="002778BE" w:rsidRDefault="002778BE" w:rsidP="0082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6F0E" w14:textId="77777777" w:rsidR="002778BE" w:rsidRDefault="002778BE" w:rsidP="008278D1">
      <w:r>
        <w:separator/>
      </w:r>
    </w:p>
  </w:footnote>
  <w:footnote w:type="continuationSeparator" w:id="0">
    <w:p w14:paraId="45F5C62E" w14:textId="77777777" w:rsidR="002778BE" w:rsidRDefault="002778BE" w:rsidP="008278D1">
      <w:r>
        <w:continuationSeparator/>
      </w:r>
    </w:p>
  </w:footnote>
  <w:footnote w:id="1">
    <w:p w14:paraId="2B316077" w14:textId="0290C9D7" w:rsidR="007658F2" w:rsidRPr="00AB0D68" w:rsidRDefault="007658F2" w:rsidP="007658F2">
      <w:pPr>
        <w:pStyle w:val="FootnoteText"/>
        <w:rPr>
          <w:rFonts w:cs="Arial"/>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27"/>
      <w:gridCol w:w="1563"/>
      <w:gridCol w:w="6026"/>
    </w:tblGrid>
    <w:tr w:rsidR="000523B5" w:rsidRPr="008278D1" w14:paraId="54F380A9" w14:textId="77777777" w:rsidTr="005D5993">
      <w:tc>
        <w:tcPr>
          <w:tcW w:w="1427" w:type="dxa"/>
          <w:vMerge w:val="restart"/>
        </w:tcPr>
        <w:p w14:paraId="0D8898AE" w14:textId="77777777" w:rsidR="000523B5" w:rsidRPr="008278D1" w:rsidRDefault="000523B5" w:rsidP="000523B5">
          <w:pPr>
            <w:rPr>
              <w:sz w:val="18"/>
              <w:szCs w:val="18"/>
            </w:rPr>
          </w:pPr>
          <w:bookmarkStart w:id="2" w:name="_Hlk161145892"/>
          <w:r>
            <w:rPr>
              <w:noProof/>
              <w:sz w:val="18"/>
              <w:szCs w:val="18"/>
              <w14:ligatures w14:val="standardContextual"/>
            </w:rPr>
            <w:drawing>
              <wp:anchor distT="0" distB="0" distL="114300" distR="114300" simplePos="0" relativeHeight="251659264" behindDoc="0" locked="0" layoutInCell="1" allowOverlap="1" wp14:anchorId="4CCE1138" wp14:editId="18777347">
                <wp:simplePos x="0" y="0"/>
                <wp:positionH relativeFrom="column">
                  <wp:posOffset>-71755</wp:posOffset>
                </wp:positionH>
                <wp:positionV relativeFrom="paragraph">
                  <wp:posOffset>172720</wp:posOffset>
                </wp:positionV>
                <wp:extent cx="847725" cy="584456"/>
                <wp:effectExtent l="0" t="0" r="0" b="6350"/>
                <wp:wrapNone/>
                <wp:docPr id="19899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44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3" w:type="dxa"/>
        </w:tcPr>
        <w:p w14:paraId="4C5609ED" w14:textId="77777777" w:rsidR="000523B5" w:rsidRPr="008278D1" w:rsidRDefault="000523B5" w:rsidP="000523B5">
          <w:pPr>
            <w:rPr>
              <w:sz w:val="18"/>
              <w:szCs w:val="18"/>
            </w:rPr>
          </w:pPr>
          <w:r w:rsidRPr="008278D1">
            <w:rPr>
              <w:sz w:val="18"/>
              <w:szCs w:val="18"/>
            </w:rPr>
            <w:t>Name of document</w:t>
          </w:r>
        </w:p>
      </w:tc>
      <w:tc>
        <w:tcPr>
          <w:tcW w:w="6026" w:type="dxa"/>
        </w:tcPr>
        <w:p w14:paraId="1BC7A437" w14:textId="68D56AB4" w:rsidR="000523B5" w:rsidRPr="008278D1" w:rsidRDefault="000523B5" w:rsidP="000523B5">
          <w:pPr>
            <w:rPr>
              <w:sz w:val="18"/>
              <w:szCs w:val="18"/>
            </w:rPr>
          </w:pPr>
          <w:r>
            <w:rPr>
              <w:sz w:val="18"/>
              <w:szCs w:val="18"/>
            </w:rPr>
            <w:t>FOI Statement</w:t>
          </w:r>
        </w:p>
      </w:tc>
    </w:tr>
    <w:tr w:rsidR="000523B5" w:rsidRPr="008278D1" w14:paraId="2EC07E9A" w14:textId="77777777" w:rsidTr="005D5993">
      <w:tc>
        <w:tcPr>
          <w:tcW w:w="1427" w:type="dxa"/>
          <w:vMerge/>
        </w:tcPr>
        <w:p w14:paraId="1C9BB375" w14:textId="77777777" w:rsidR="000523B5" w:rsidRPr="008278D1" w:rsidRDefault="000523B5" w:rsidP="000523B5">
          <w:pPr>
            <w:rPr>
              <w:sz w:val="18"/>
              <w:szCs w:val="18"/>
            </w:rPr>
          </w:pPr>
        </w:p>
      </w:tc>
      <w:tc>
        <w:tcPr>
          <w:tcW w:w="1563" w:type="dxa"/>
        </w:tcPr>
        <w:p w14:paraId="1C403DBD" w14:textId="77777777" w:rsidR="000523B5" w:rsidRPr="008278D1" w:rsidRDefault="000523B5" w:rsidP="000523B5">
          <w:pPr>
            <w:rPr>
              <w:sz w:val="18"/>
              <w:szCs w:val="18"/>
            </w:rPr>
          </w:pPr>
          <w:r w:rsidRPr="008278D1">
            <w:rPr>
              <w:sz w:val="18"/>
              <w:szCs w:val="18"/>
            </w:rPr>
            <w:t>Author</w:t>
          </w:r>
        </w:p>
      </w:tc>
      <w:tc>
        <w:tcPr>
          <w:tcW w:w="6026" w:type="dxa"/>
        </w:tcPr>
        <w:p w14:paraId="678D31E8" w14:textId="77777777" w:rsidR="000523B5" w:rsidRPr="008278D1" w:rsidRDefault="000523B5" w:rsidP="000523B5">
          <w:pPr>
            <w:rPr>
              <w:sz w:val="18"/>
              <w:szCs w:val="18"/>
            </w:rPr>
          </w:pPr>
          <w:r>
            <w:rPr>
              <w:sz w:val="18"/>
              <w:szCs w:val="18"/>
            </w:rPr>
            <w:t xml:space="preserve"> Regulatory Solutions /Practice Manager</w:t>
          </w:r>
        </w:p>
      </w:tc>
    </w:tr>
    <w:tr w:rsidR="000523B5" w:rsidRPr="008278D1" w14:paraId="4D3FF7F2" w14:textId="77777777" w:rsidTr="005D5993">
      <w:tc>
        <w:tcPr>
          <w:tcW w:w="1427" w:type="dxa"/>
          <w:vMerge/>
        </w:tcPr>
        <w:p w14:paraId="29C5B44F" w14:textId="77777777" w:rsidR="000523B5" w:rsidRPr="008278D1" w:rsidRDefault="000523B5" w:rsidP="000523B5">
          <w:pPr>
            <w:rPr>
              <w:sz w:val="18"/>
              <w:szCs w:val="18"/>
            </w:rPr>
          </w:pPr>
        </w:p>
      </w:tc>
      <w:tc>
        <w:tcPr>
          <w:tcW w:w="1563" w:type="dxa"/>
        </w:tcPr>
        <w:p w14:paraId="20A316CA" w14:textId="77777777" w:rsidR="000523B5" w:rsidRPr="008278D1" w:rsidRDefault="000523B5" w:rsidP="000523B5">
          <w:pPr>
            <w:rPr>
              <w:sz w:val="18"/>
              <w:szCs w:val="18"/>
            </w:rPr>
          </w:pPr>
          <w:r w:rsidRPr="008278D1">
            <w:rPr>
              <w:sz w:val="18"/>
              <w:szCs w:val="18"/>
            </w:rPr>
            <w:t>Date</w:t>
          </w:r>
        </w:p>
      </w:tc>
      <w:tc>
        <w:tcPr>
          <w:tcW w:w="6026" w:type="dxa"/>
        </w:tcPr>
        <w:p w14:paraId="2BADFFED" w14:textId="1A814381" w:rsidR="000523B5" w:rsidRPr="008278D1" w:rsidRDefault="000523B5" w:rsidP="000523B5">
          <w:pPr>
            <w:rPr>
              <w:sz w:val="18"/>
              <w:szCs w:val="18"/>
            </w:rPr>
          </w:pPr>
          <w:r>
            <w:rPr>
              <w:sz w:val="18"/>
              <w:szCs w:val="18"/>
            </w:rPr>
            <w:t>19.3.2024</w:t>
          </w:r>
        </w:p>
      </w:tc>
    </w:tr>
    <w:tr w:rsidR="000523B5" w:rsidRPr="008278D1" w14:paraId="6C90AE5A" w14:textId="77777777" w:rsidTr="005D5993">
      <w:tc>
        <w:tcPr>
          <w:tcW w:w="1427" w:type="dxa"/>
          <w:vMerge/>
        </w:tcPr>
        <w:p w14:paraId="2A17D861" w14:textId="77777777" w:rsidR="000523B5" w:rsidRPr="008278D1" w:rsidRDefault="000523B5" w:rsidP="000523B5">
          <w:pPr>
            <w:rPr>
              <w:sz w:val="18"/>
              <w:szCs w:val="18"/>
            </w:rPr>
          </w:pPr>
        </w:p>
      </w:tc>
      <w:tc>
        <w:tcPr>
          <w:tcW w:w="1563" w:type="dxa"/>
        </w:tcPr>
        <w:p w14:paraId="6FD4D66E" w14:textId="77777777" w:rsidR="000523B5" w:rsidRPr="008278D1" w:rsidRDefault="000523B5" w:rsidP="000523B5">
          <w:pPr>
            <w:rPr>
              <w:sz w:val="18"/>
              <w:szCs w:val="18"/>
            </w:rPr>
          </w:pPr>
          <w:r w:rsidRPr="008278D1">
            <w:rPr>
              <w:sz w:val="18"/>
              <w:szCs w:val="18"/>
            </w:rPr>
            <w:t>Version</w:t>
          </w:r>
        </w:p>
      </w:tc>
      <w:tc>
        <w:tcPr>
          <w:tcW w:w="6026" w:type="dxa"/>
        </w:tcPr>
        <w:p w14:paraId="533327F4" w14:textId="77777777" w:rsidR="000523B5" w:rsidRPr="008278D1" w:rsidRDefault="000523B5" w:rsidP="000523B5">
          <w:pPr>
            <w:rPr>
              <w:sz w:val="18"/>
              <w:szCs w:val="18"/>
            </w:rPr>
          </w:pPr>
          <w:r>
            <w:rPr>
              <w:sz w:val="18"/>
              <w:szCs w:val="18"/>
            </w:rPr>
            <w:t>1</w:t>
          </w:r>
        </w:p>
      </w:tc>
    </w:tr>
    <w:tr w:rsidR="000523B5" w:rsidRPr="008278D1" w14:paraId="5886F767" w14:textId="77777777" w:rsidTr="005D5993">
      <w:tc>
        <w:tcPr>
          <w:tcW w:w="1427" w:type="dxa"/>
          <w:vMerge/>
        </w:tcPr>
        <w:p w14:paraId="057DB66C" w14:textId="77777777" w:rsidR="000523B5" w:rsidRPr="008278D1" w:rsidRDefault="000523B5" w:rsidP="000523B5">
          <w:pPr>
            <w:rPr>
              <w:sz w:val="18"/>
              <w:szCs w:val="18"/>
            </w:rPr>
          </w:pPr>
        </w:p>
      </w:tc>
      <w:tc>
        <w:tcPr>
          <w:tcW w:w="1563" w:type="dxa"/>
        </w:tcPr>
        <w:p w14:paraId="42CC0D4C" w14:textId="77777777" w:rsidR="000523B5" w:rsidRPr="008278D1" w:rsidRDefault="000523B5" w:rsidP="000523B5">
          <w:pPr>
            <w:rPr>
              <w:sz w:val="18"/>
              <w:szCs w:val="18"/>
            </w:rPr>
          </w:pPr>
          <w:r w:rsidRPr="008278D1">
            <w:rPr>
              <w:sz w:val="18"/>
              <w:szCs w:val="18"/>
            </w:rPr>
            <w:t>Next review</w:t>
          </w:r>
        </w:p>
      </w:tc>
      <w:tc>
        <w:tcPr>
          <w:tcW w:w="6026" w:type="dxa"/>
        </w:tcPr>
        <w:p w14:paraId="29270210" w14:textId="1983F827" w:rsidR="000523B5" w:rsidRPr="008278D1" w:rsidRDefault="000523B5" w:rsidP="000523B5">
          <w:pPr>
            <w:rPr>
              <w:sz w:val="18"/>
              <w:szCs w:val="18"/>
            </w:rPr>
          </w:pPr>
          <w:r>
            <w:rPr>
              <w:sz w:val="18"/>
              <w:szCs w:val="18"/>
            </w:rPr>
            <w:t>19.03.2025</w:t>
          </w:r>
        </w:p>
      </w:tc>
    </w:tr>
    <w:bookmarkEnd w:id="2"/>
  </w:tbl>
  <w:p w14:paraId="36815AA0" w14:textId="77777777" w:rsidR="008278D1" w:rsidRDefault="00827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0DAE"/>
    <w:multiLevelType w:val="hybridMultilevel"/>
    <w:tmpl w:val="27EAC0EC"/>
    <w:lvl w:ilvl="0" w:tplc="12C0AC7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C0CAC"/>
    <w:multiLevelType w:val="hybridMultilevel"/>
    <w:tmpl w:val="CE5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73898"/>
    <w:multiLevelType w:val="multilevel"/>
    <w:tmpl w:val="DA0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F7C3A"/>
    <w:multiLevelType w:val="hybridMultilevel"/>
    <w:tmpl w:val="369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551E8"/>
    <w:multiLevelType w:val="multilevel"/>
    <w:tmpl w:val="FD2C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F17CD"/>
    <w:multiLevelType w:val="hybridMultilevel"/>
    <w:tmpl w:val="B09A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201148">
    <w:abstractNumId w:val="1"/>
  </w:num>
  <w:num w:numId="2" w16cid:durableId="213810985">
    <w:abstractNumId w:val="5"/>
  </w:num>
  <w:num w:numId="3" w16cid:durableId="755785454">
    <w:abstractNumId w:val="3"/>
  </w:num>
  <w:num w:numId="4" w16cid:durableId="1710840480">
    <w:abstractNumId w:val="4"/>
  </w:num>
  <w:num w:numId="5" w16cid:durableId="1710956756">
    <w:abstractNumId w:val="2"/>
  </w:num>
  <w:num w:numId="6" w16cid:durableId="156244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D1"/>
    <w:rsid w:val="000523B5"/>
    <w:rsid w:val="00064A94"/>
    <w:rsid w:val="001947A9"/>
    <w:rsid w:val="001D4136"/>
    <w:rsid w:val="002778BE"/>
    <w:rsid w:val="002B288A"/>
    <w:rsid w:val="005F4028"/>
    <w:rsid w:val="007151D3"/>
    <w:rsid w:val="007658F2"/>
    <w:rsid w:val="008278D1"/>
    <w:rsid w:val="00A47D7C"/>
    <w:rsid w:val="00B306BA"/>
    <w:rsid w:val="00BC4D56"/>
    <w:rsid w:val="00EA1765"/>
    <w:rsid w:val="00F0309C"/>
    <w:rsid w:val="00FB11DC"/>
    <w:rsid w:val="00FF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FD21"/>
  <w15:chartTrackingRefBased/>
  <w15:docId w15:val="{324048B0-DA26-4457-8E1D-D76BFE07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7C"/>
    <w:rPr>
      <w:sz w:val="24"/>
      <w:szCs w:val="24"/>
    </w:rPr>
  </w:style>
  <w:style w:type="paragraph" w:styleId="Heading1">
    <w:name w:val="heading 1"/>
    <w:basedOn w:val="Normal"/>
    <w:next w:val="Normal"/>
    <w:link w:val="Heading1Char"/>
    <w:uiPriority w:val="9"/>
    <w:qFormat/>
    <w:rsid w:val="00A47D7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47D7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47D7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47D7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47D7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47D7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7D7C"/>
    <w:pPr>
      <w:spacing w:before="240" w:after="60"/>
      <w:outlineLvl w:val="6"/>
    </w:pPr>
  </w:style>
  <w:style w:type="paragraph" w:styleId="Heading8">
    <w:name w:val="heading 8"/>
    <w:basedOn w:val="Normal"/>
    <w:next w:val="Normal"/>
    <w:link w:val="Heading8Char"/>
    <w:uiPriority w:val="9"/>
    <w:semiHidden/>
    <w:unhideWhenUsed/>
    <w:qFormat/>
    <w:rsid w:val="00A47D7C"/>
    <w:pPr>
      <w:spacing w:before="240" w:after="60"/>
      <w:outlineLvl w:val="7"/>
    </w:pPr>
    <w:rPr>
      <w:i/>
      <w:iCs/>
    </w:rPr>
  </w:style>
  <w:style w:type="paragraph" w:styleId="Heading9">
    <w:name w:val="heading 9"/>
    <w:basedOn w:val="Normal"/>
    <w:next w:val="Normal"/>
    <w:link w:val="Heading9Char"/>
    <w:uiPriority w:val="9"/>
    <w:semiHidden/>
    <w:unhideWhenUsed/>
    <w:qFormat/>
    <w:rsid w:val="00A47D7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D7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47D7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47D7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47D7C"/>
    <w:rPr>
      <w:b/>
      <w:bCs/>
      <w:sz w:val="28"/>
      <w:szCs w:val="28"/>
    </w:rPr>
  </w:style>
  <w:style w:type="character" w:customStyle="1" w:styleId="Heading5Char">
    <w:name w:val="Heading 5 Char"/>
    <w:basedOn w:val="DefaultParagraphFont"/>
    <w:link w:val="Heading5"/>
    <w:uiPriority w:val="9"/>
    <w:semiHidden/>
    <w:rsid w:val="00A47D7C"/>
    <w:rPr>
      <w:b/>
      <w:bCs/>
      <w:i/>
      <w:iCs/>
      <w:sz w:val="26"/>
      <w:szCs w:val="26"/>
    </w:rPr>
  </w:style>
  <w:style w:type="character" w:customStyle="1" w:styleId="Heading6Char">
    <w:name w:val="Heading 6 Char"/>
    <w:basedOn w:val="DefaultParagraphFont"/>
    <w:link w:val="Heading6"/>
    <w:uiPriority w:val="9"/>
    <w:semiHidden/>
    <w:rsid w:val="00A47D7C"/>
    <w:rPr>
      <w:b/>
      <w:bCs/>
    </w:rPr>
  </w:style>
  <w:style w:type="character" w:customStyle="1" w:styleId="Heading7Char">
    <w:name w:val="Heading 7 Char"/>
    <w:basedOn w:val="DefaultParagraphFont"/>
    <w:link w:val="Heading7"/>
    <w:uiPriority w:val="9"/>
    <w:semiHidden/>
    <w:rsid w:val="00A47D7C"/>
    <w:rPr>
      <w:sz w:val="24"/>
      <w:szCs w:val="24"/>
    </w:rPr>
  </w:style>
  <w:style w:type="character" w:customStyle="1" w:styleId="Heading8Char">
    <w:name w:val="Heading 8 Char"/>
    <w:basedOn w:val="DefaultParagraphFont"/>
    <w:link w:val="Heading8"/>
    <w:uiPriority w:val="9"/>
    <w:semiHidden/>
    <w:rsid w:val="00A47D7C"/>
    <w:rPr>
      <w:i/>
      <w:iCs/>
      <w:sz w:val="24"/>
      <w:szCs w:val="24"/>
    </w:rPr>
  </w:style>
  <w:style w:type="character" w:customStyle="1" w:styleId="Heading9Char">
    <w:name w:val="Heading 9 Char"/>
    <w:basedOn w:val="DefaultParagraphFont"/>
    <w:link w:val="Heading9"/>
    <w:uiPriority w:val="9"/>
    <w:semiHidden/>
    <w:rsid w:val="00A47D7C"/>
    <w:rPr>
      <w:rFonts w:asciiTheme="majorHAnsi" w:eastAsiaTheme="majorEastAsia" w:hAnsiTheme="majorHAnsi"/>
    </w:rPr>
  </w:style>
  <w:style w:type="paragraph" w:styleId="Title">
    <w:name w:val="Title"/>
    <w:basedOn w:val="Normal"/>
    <w:next w:val="Normal"/>
    <w:link w:val="TitleChar"/>
    <w:uiPriority w:val="10"/>
    <w:qFormat/>
    <w:rsid w:val="00A47D7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47D7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47D7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47D7C"/>
    <w:rPr>
      <w:rFonts w:asciiTheme="majorHAnsi" w:eastAsiaTheme="majorEastAsia" w:hAnsiTheme="majorHAnsi"/>
      <w:sz w:val="24"/>
      <w:szCs w:val="24"/>
    </w:rPr>
  </w:style>
  <w:style w:type="character" w:styleId="Strong">
    <w:name w:val="Strong"/>
    <w:basedOn w:val="DefaultParagraphFont"/>
    <w:uiPriority w:val="22"/>
    <w:qFormat/>
    <w:rsid w:val="00A47D7C"/>
    <w:rPr>
      <w:b/>
      <w:bCs/>
    </w:rPr>
  </w:style>
  <w:style w:type="character" w:styleId="Emphasis">
    <w:name w:val="Emphasis"/>
    <w:basedOn w:val="DefaultParagraphFont"/>
    <w:uiPriority w:val="20"/>
    <w:qFormat/>
    <w:rsid w:val="00A47D7C"/>
    <w:rPr>
      <w:rFonts w:asciiTheme="minorHAnsi" w:hAnsiTheme="minorHAnsi"/>
      <w:b/>
      <w:i/>
      <w:iCs/>
    </w:rPr>
  </w:style>
  <w:style w:type="paragraph" w:styleId="NoSpacing">
    <w:name w:val="No Spacing"/>
    <w:basedOn w:val="Normal"/>
    <w:uiPriority w:val="1"/>
    <w:qFormat/>
    <w:rsid w:val="00A47D7C"/>
    <w:rPr>
      <w:szCs w:val="32"/>
    </w:rPr>
  </w:style>
  <w:style w:type="paragraph" w:styleId="ListParagraph">
    <w:name w:val="List Paragraph"/>
    <w:basedOn w:val="Normal"/>
    <w:link w:val="ListParagraphChar"/>
    <w:uiPriority w:val="34"/>
    <w:qFormat/>
    <w:rsid w:val="00A47D7C"/>
    <w:pPr>
      <w:ind w:left="720"/>
      <w:contextualSpacing/>
    </w:pPr>
  </w:style>
  <w:style w:type="paragraph" w:styleId="Quote">
    <w:name w:val="Quote"/>
    <w:basedOn w:val="Normal"/>
    <w:next w:val="Normal"/>
    <w:link w:val="QuoteChar"/>
    <w:uiPriority w:val="29"/>
    <w:qFormat/>
    <w:rsid w:val="00A47D7C"/>
    <w:rPr>
      <w:i/>
    </w:rPr>
  </w:style>
  <w:style w:type="character" w:customStyle="1" w:styleId="QuoteChar">
    <w:name w:val="Quote Char"/>
    <w:basedOn w:val="DefaultParagraphFont"/>
    <w:link w:val="Quote"/>
    <w:uiPriority w:val="29"/>
    <w:rsid w:val="00A47D7C"/>
    <w:rPr>
      <w:i/>
      <w:sz w:val="24"/>
      <w:szCs w:val="24"/>
    </w:rPr>
  </w:style>
  <w:style w:type="paragraph" w:styleId="IntenseQuote">
    <w:name w:val="Intense Quote"/>
    <w:basedOn w:val="Normal"/>
    <w:next w:val="Normal"/>
    <w:link w:val="IntenseQuoteChar"/>
    <w:uiPriority w:val="30"/>
    <w:qFormat/>
    <w:rsid w:val="00A47D7C"/>
    <w:pPr>
      <w:ind w:left="720" w:right="720"/>
    </w:pPr>
    <w:rPr>
      <w:b/>
      <w:i/>
      <w:szCs w:val="22"/>
    </w:rPr>
  </w:style>
  <w:style w:type="character" w:customStyle="1" w:styleId="IntenseQuoteChar">
    <w:name w:val="Intense Quote Char"/>
    <w:basedOn w:val="DefaultParagraphFont"/>
    <w:link w:val="IntenseQuote"/>
    <w:uiPriority w:val="30"/>
    <w:rsid w:val="00A47D7C"/>
    <w:rPr>
      <w:b/>
      <w:i/>
      <w:sz w:val="24"/>
    </w:rPr>
  </w:style>
  <w:style w:type="character" w:styleId="SubtleEmphasis">
    <w:name w:val="Subtle Emphasis"/>
    <w:uiPriority w:val="19"/>
    <w:qFormat/>
    <w:rsid w:val="00A47D7C"/>
    <w:rPr>
      <w:i/>
      <w:color w:val="5A5A5A" w:themeColor="text1" w:themeTint="A5"/>
    </w:rPr>
  </w:style>
  <w:style w:type="character" w:styleId="IntenseEmphasis">
    <w:name w:val="Intense Emphasis"/>
    <w:basedOn w:val="DefaultParagraphFont"/>
    <w:uiPriority w:val="21"/>
    <w:qFormat/>
    <w:rsid w:val="00A47D7C"/>
    <w:rPr>
      <w:b/>
      <w:i/>
      <w:sz w:val="24"/>
      <w:szCs w:val="24"/>
      <w:u w:val="single"/>
    </w:rPr>
  </w:style>
  <w:style w:type="character" w:styleId="SubtleReference">
    <w:name w:val="Subtle Reference"/>
    <w:basedOn w:val="DefaultParagraphFont"/>
    <w:uiPriority w:val="31"/>
    <w:qFormat/>
    <w:rsid w:val="00A47D7C"/>
    <w:rPr>
      <w:sz w:val="24"/>
      <w:szCs w:val="24"/>
      <w:u w:val="single"/>
    </w:rPr>
  </w:style>
  <w:style w:type="character" w:styleId="IntenseReference">
    <w:name w:val="Intense Reference"/>
    <w:basedOn w:val="DefaultParagraphFont"/>
    <w:uiPriority w:val="32"/>
    <w:qFormat/>
    <w:rsid w:val="00A47D7C"/>
    <w:rPr>
      <w:b/>
      <w:sz w:val="24"/>
      <w:u w:val="single"/>
    </w:rPr>
  </w:style>
  <w:style w:type="character" w:styleId="BookTitle">
    <w:name w:val="Book Title"/>
    <w:basedOn w:val="DefaultParagraphFont"/>
    <w:uiPriority w:val="33"/>
    <w:qFormat/>
    <w:rsid w:val="00A47D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47D7C"/>
    <w:pPr>
      <w:outlineLvl w:val="9"/>
    </w:pPr>
  </w:style>
  <w:style w:type="table" w:styleId="TableGrid">
    <w:name w:val="Table Grid"/>
    <w:basedOn w:val="TableNormal"/>
    <w:uiPriority w:val="39"/>
    <w:rsid w:val="0082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8D1"/>
    <w:pPr>
      <w:tabs>
        <w:tab w:val="center" w:pos="4513"/>
        <w:tab w:val="right" w:pos="9026"/>
      </w:tabs>
    </w:pPr>
  </w:style>
  <w:style w:type="character" w:customStyle="1" w:styleId="HeaderChar">
    <w:name w:val="Header Char"/>
    <w:basedOn w:val="DefaultParagraphFont"/>
    <w:link w:val="Header"/>
    <w:uiPriority w:val="99"/>
    <w:rsid w:val="008278D1"/>
    <w:rPr>
      <w:sz w:val="24"/>
      <w:szCs w:val="24"/>
    </w:rPr>
  </w:style>
  <w:style w:type="paragraph" w:styleId="Footer">
    <w:name w:val="footer"/>
    <w:basedOn w:val="Normal"/>
    <w:link w:val="FooterChar"/>
    <w:uiPriority w:val="99"/>
    <w:unhideWhenUsed/>
    <w:rsid w:val="008278D1"/>
    <w:pPr>
      <w:tabs>
        <w:tab w:val="center" w:pos="4513"/>
        <w:tab w:val="right" w:pos="9026"/>
      </w:tabs>
    </w:pPr>
  </w:style>
  <w:style w:type="character" w:customStyle="1" w:styleId="FooterChar">
    <w:name w:val="Footer Char"/>
    <w:basedOn w:val="DefaultParagraphFont"/>
    <w:link w:val="Footer"/>
    <w:uiPriority w:val="99"/>
    <w:rsid w:val="008278D1"/>
    <w:rPr>
      <w:sz w:val="24"/>
      <w:szCs w:val="24"/>
    </w:rPr>
  </w:style>
  <w:style w:type="paragraph" w:styleId="FootnoteText">
    <w:name w:val="footnote text"/>
    <w:basedOn w:val="Normal"/>
    <w:link w:val="FootnoteTextChar"/>
    <w:uiPriority w:val="99"/>
    <w:unhideWhenUsed/>
    <w:rsid w:val="007658F2"/>
    <w:rPr>
      <w:rFonts w:cstheme="minorBidi"/>
    </w:rPr>
  </w:style>
  <w:style w:type="character" w:customStyle="1" w:styleId="FootnoteTextChar">
    <w:name w:val="Footnote Text Char"/>
    <w:basedOn w:val="DefaultParagraphFont"/>
    <w:link w:val="FootnoteText"/>
    <w:uiPriority w:val="99"/>
    <w:rsid w:val="007658F2"/>
    <w:rPr>
      <w:rFonts w:cstheme="minorBidi"/>
      <w:sz w:val="24"/>
      <w:szCs w:val="24"/>
    </w:rPr>
  </w:style>
  <w:style w:type="character" w:styleId="FootnoteReference">
    <w:name w:val="footnote reference"/>
    <w:basedOn w:val="DefaultParagraphFont"/>
    <w:uiPriority w:val="99"/>
    <w:unhideWhenUsed/>
    <w:rsid w:val="007658F2"/>
    <w:rPr>
      <w:vertAlign w:val="superscript"/>
    </w:rPr>
  </w:style>
  <w:style w:type="character" w:styleId="Hyperlink">
    <w:name w:val="Hyperlink"/>
    <w:basedOn w:val="DefaultParagraphFont"/>
    <w:uiPriority w:val="99"/>
    <w:unhideWhenUsed/>
    <w:rsid w:val="007658F2"/>
    <w:rPr>
      <w:color w:val="0563C1" w:themeColor="hyperlink"/>
      <w:u w:val="single"/>
    </w:rPr>
  </w:style>
  <w:style w:type="character" w:customStyle="1" w:styleId="ListParagraphChar">
    <w:name w:val="List Paragraph Char"/>
    <w:basedOn w:val="DefaultParagraphFont"/>
    <w:link w:val="ListParagraph"/>
    <w:uiPriority w:val="34"/>
    <w:rsid w:val="007658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si/2015/1415/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 (Gresford - The Health Centre (Gresford)</dc:creator>
  <cp:keywords/>
  <dc:description/>
  <cp:lastModifiedBy>Nicola Jones (Coedpoeth - Caritas Health Partnership)</cp:lastModifiedBy>
  <cp:revision>6</cp:revision>
  <dcterms:created xsi:type="dcterms:W3CDTF">2024-03-19T11:08:00Z</dcterms:created>
  <dcterms:modified xsi:type="dcterms:W3CDTF">2024-03-19T11:37:00Z</dcterms:modified>
</cp:coreProperties>
</file>